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AD" w:rsidRDefault="007C7DAD" w:rsidP="00D710EA"/>
    <w:p w:rsidR="00AC12CD" w:rsidRDefault="00AC12CD">
      <w:pPr>
        <w:rPr>
          <w:rFonts w:ascii="Arial" w:hAnsi="Arial" w:cs="Arial"/>
        </w:rPr>
        <w:sectPr w:rsidR="00AC12CD" w:rsidSect="00AC12CD">
          <w:headerReference w:type="default" r:id="rId8"/>
          <w:footerReference w:type="default" r:id="rId9"/>
          <w:pgSz w:w="16838" w:h="11906" w:orient="landscape"/>
          <w:pgMar w:top="1440" w:right="1440" w:bottom="1440" w:left="1440" w:header="708" w:footer="708" w:gutter="0"/>
          <w:cols w:num="2" w:space="110"/>
          <w:docGrid w:linePitch="360"/>
        </w:sectPr>
      </w:pPr>
    </w:p>
    <w:p w:rsidR="007C7DAD" w:rsidRDefault="007C7DA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Pr="00097F16" w:rsidRDefault="00F31727" w:rsidP="00AC12CD">
      <w:pPr>
        <w:ind w:right="-752"/>
        <w:rPr>
          <w:rFonts w:ascii="Arial" w:hAnsi="Arial" w:cs="Arial"/>
          <w:b/>
          <w:color w:val="A8B400"/>
          <w:sz w:val="52"/>
          <w:szCs w:val="52"/>
        </w:rPr>
      </w:pPr>
      <w:r w:rsidRPr="00097F16">
        <w:rPr>
          <w:rFonts w:ascii="Arial" w:hAnsi="Arial" w:cs="Arial"/>
          <w:b/>
          <w:color w:val="A8B400"/>
          <w:sz w:val="52"/>
          <w:szCs w:val="52"/>
        </w:rPr>
        <w:t>b</w:t>
      </w:r>
      <w:r w:rsidR="00AC12CD" w:rsidRPr="00097F16">
        <w:rPr>
          <w:rFonts w:ascii="Arial" w:hAnsi="Arial" w:cs="Arial"/>
          <w:b/>
          <w:color w:val="A8B400"/>
          <w:sz w:val="52"/>
          <w:szCs w:val="52"/>
        </w:rPr>
        <w:t>dht 201</w:t>
      </w:r>
      <w:r w:rsidR="00097F16" w:rsidRPr="00097F16">
        <w:rPr>
          <w:rFonts w:ascii="Arial" w:hAnsi="Arial" w:cs="Arial"/>
          <w:b/>
          <w:color w:val="A8B400"/>
          <w:sz w:val="52"/>
          <w:szCs w:val="52"/>
        </w:rPr>
        <w:t>8</w:t>
      </w:r>
      <w:r w:rsidR="00AC12CD" w:rsidRPr="00097F16">
        <w:rPr>
          <w:rFonts w:ascii="Arial" w:hAnsi="Arial" w:cs="Arial"/>
          <w:b/>
          <w:color w:val="A8B400"/>
          <w:sz w:val="52"/>
          <w:szCs w:val="52"/>
        </w:rPr>
        <w:t xml:space="preserve"> Statement of Compliance:</w:t>
      </w:r>
    </w:p>
    <w:p w:rsidR="00AC12CD" w:rsidRPr="00097F16" w:rsidRDefault="00AC12CD">
      <w:pPr>
        <w:rPr>
          <w:rFonts w:ascii="Arial" w:hAnsi="Arial" w:cs="Arial"/>
          <w:color w:val="A8B400"/>
          <w:sz w:val="52"/>
          <w:szCs w:val="52"/>
        </w:rPr>
      </w:pPr>
    </w:p>
    <w:p w:rsidR="004A584F" w:rsidRDefault="004A584F">
      <w:pPr>
        <w:rPr>
          <w:rFonts w:ascii="Arial" w:hAnsi="Arial" w:cs="Arial"/>
          <w:color w:val="A8B400"/>
          <w:sz w:val="52"/>
          <w:szCs w:val="52"/>
        </w:rPr>
      </w:pPr>
      <w:r>
        <w:rPr>
          <w:rFonts w:ascii="Arial" w:hAnsi="Arial" w:cs="Arial"/>
          <w:color w:val="A8B400"/>
          <w:sz w:val="52"/>
          <w:szCs w:val="52"/>
        </w:rPr>
        <w:t>Regulator of Social Housing:</w:t>
      </w:r>
    </w:p>
    <w:p w:rsidR="00AC12CD" w:rsidRPr="00097F16" w:rsidRDefault="00AC12CD">
      <w:pPr>
        <w:rPr>
          <w:rFonts w:ascii="Arial" w:hAnsi="Arial" w:cs="Arial"/>
          <w:color w:val="A8B400"/>
          <w:sz w:val="52"/>
          <w:szCs w:val="52"/>
        </w:rPr>
      </w:pPr>
      <w:r w:rsidRPr="00097F16">
        <w:rPr>
          <w:rFonts w:ascii="Arial" w:hAnsi="Arial" w:cs="Arial"/>
          <w:color w:val="A8B400"/>
          <w:sz w:val="52"/>
          <w:szCs w:val="52"/>
        </w:rPr>
        <w:t>Consumer Standards</w:t>
      </w:r>
    </w:p>
    <w:p w:rsidR="00AC12CD" w:rsidRPr="00097F16" w:rsidRDefault="00AC12CD">
      <w:pPr>
        <w:rPr>
          <w:rFonts w:ascii="Arial" w:hAnsi="Arial" w:cs="Arial"/>
          <w:color w:val="A8B400"/>
          <w:sz w:val="52"/>
          <w:szCs w:val="52"/>
        </w:rPr>
      </w:pPr>
    </w:p>
    <w:p w:rsidR="00AC12CD" w:rsidRPr="00097F16" w:rsidRDefault="00AC12CD">
      <w:pPr>
        <w:rPr>
          <w:rFonts w:ascii="Arial" w:hAnsi="Arial" w:cs="Arial"/>
          <w:color w:val="A8B400"/>
          <w:sz w:val="48"/>
          <w:szCs w:val="48"/>
        </w:rPr>
      </w:pPr>
      <w:r w:rsidRPr="00097F16">
        <w:rPr>
          <w:rFonts w:ascii="Arial" w:hAnsi="Arial" w:cs="Arial"/>
          <w:color w:val="A8B400"/>
          <w:sz w:val="52"/>
          <w:szCs w:val="52"/>
        </w:rPr>
        <w:t>bdht Local Offer to Tenants</w:t>
      </w:r>
    </w:p>
    <w:p w:rsidR="00AC12CD" w:rsidRDefault="00AC12CD">
      <w:pPr>
        <w:rPr>
          <w:rFonts w:ascii="Arial" w:hAnsi="Arial" w:cs="Arial"/>
          <w:color w:val="CF0072"/>
          <w:sz w:val="48"/>
          <w:szCs w:val="48"/>
        </w:rPr>
      </w:pPr>
    </w:p>
    <w:p w:rsidR="00AC12CD" w:rsidRDefault="00AC12CD">
      <w:pPr>
        <w:rPr>
          <w:rFonts w:ascii="Arial" w:hAnsi="Arial" w:cs="Arial"/>
          <w:color w:val="CF0072"/>
          <w:sz w:val="48"/>
          <w:szCs w:val="48"/>
        </w:rPr>
      </w:pPr>
    </w:p>
    <w:p w:rsidR="00AC12CD" w:rsidRPr="00AC12CD" w:rsidRDefault="00AC12CD" w:rsidP="00AC12CD">
      <w:pPr>
        <w:ind w:left="1418"/>
        <w:rPr>
          <w:rFonts w:ascii="Arial" w:hAnsi="Arial" w:cs="Arial"/>
          <w:color w:val="CF0072"/>
          <w:sz w:val="48"/>
          <w:szCs w:val="48"/>
        </w:rPr>
      </w:pPr>
    </w:p>
    <w:p w:rsidR="007C7DAD" w:rsidRPr="007C7DAD" w:rsidRDefault="00A40931" w:rsidP="00F31727">
      <w:pPr>
        <w:ind w:left="567"/>
        <w:jc w:val="center"/>
        <w:rPr>
          <w:rFonts w:ascii="Arial" w:hAnsi="Arial" w:cs="Arial"/>
          <w:color w:val="5F497A"/>
          <w:sz w:val="96"/>
          <w:szCs w:val="96"/>
        </w:rPr>
      </w:pPr>
      <w:r>
        <w:rPr>
          <w:rFonts w:ascii="Arial" w:hAnsi="Arial" w:cs="Arial"/>
          <w:noProof/>
          <w:color w:val="5F497A"/>
          <w:sz w:val="96"/>
          <w:szCs w:val="96"/>
          <w:lang w:eastAsia="en-GB" w:bidi="ar-SA"/>
        </w:rPr>
        <w:drawing>
          <wp:inline distT="0" distB="0" distL="0" distR="0">
            <wp:extent cx="2883984" cy="1241947"/>
            <wp:effectExtent l="0" t="0" r="0" b="0"/>
            <wp:docPr id="1" name="Picture 1" descr="http://intranet/branding/Shared%20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nding/Shared%20Documents/logo.jpg"/>
                    <pic:cNvPicPr>
                      <a:picLocks noChangeAspect="1" noChangeArrowheads="1"/>
                    </pic:cNvPicPr>
                  </pic:nvPicPr>
                  <pic:blipFill>
                    <a:blip r:embed="rId10" cstate="print"/>
                    <a:srcRect/>
                    <a:stretch>
                      <a:fillRect/>
                    </a:stretch>
                  </pic:blipFill>
                  <pic:spPr bwMode="auto">
                    <a:xfrm>
                      <a:off x="0" y="0"/>
                      <a:ext cx="2895253" cy="1246800"/>
                    </a:xfrm>
                    <a:prstGeom prst="rect">
                      <a:avLst/>
                    </a:prstGeom>
                    <a:noFill/>
                    <a:ln w="9525">
                      <a:noFill/>
                      <a:miter lim="800000"/>
                      <a:headEnd/>
                      <a:tailEnd/>
                    </a:ln>
                  </pic:spPr>
                </pic:pic>
              </a:graphicData>
            </a:graphic>
          </wp:inline>
        </w:drawing>
      </w:r>
    </w:p>
    <w:p w:rsidR="007C7DAD" w:rsidRPr="00BD4825" w:rsidRDefault="007C7DAD">
      <w:pPr>
        <w:rPr>
          <w:rFonts w:ascii="Arial" w:hAnsi="Arial" w:cs="Arial"/>
        </w:rPr>
      </w:pPr>
    </w:p>
    <w:p w:rsidR="007C7DAD" w:rsidRPr="00C66CA1" w:rsidRDefault="007C7DAD" w:rsidP="005C5389">
      <w:pPr>
        <w:jc w:val="center"/>
        <w:rPr>
          <w:rFonts w:ascii="Arial" w:hAnsi="Arial" w:cs="Arial"/>
          <w:b/>
          <w:color w:val="165788"/>
          <w:sz w:val="52"/>
          <w:szCs w:val="52"/>
        </w:rPr>
      </w:pPr>
    </w:p>
    <w:p w:rsidR="00AC12CD" w:rsidRDefault="00AC12CD">
      <w:pPr>
        <w:rPr>
          <w:rFonts w:ascii="Arial" w:hAnsi="Arial" w:cs="Arial"/>
        </w:rPr>
        <w:sectPr w:rsidR="00AC12CD" w:rsidSect="00F31727">
          <w:type w:val="continuous"/>
          <w:pgSz w:w="16838" w:h="11906" w:orient="landscape"/>
          <w:pgMar w:top="1440" w:right="1440" w:bottom="1440" w:left="1440" w:header="708" w:footer="708" w:gutter="0"/>
          <w:cols w:num="2" w:space="0" w:equalWidth="0">
            <w:col w:w="9072" w:space="0"/>
            <w:col w:w="4886"/>
          </w:cols>
          <w:docGrid w:linePitch="360"/>
        </w:sect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pPr>
    </w:p>
    <w:p w:rsidR="00AC12CD" w:rsidRDefault="00AC12CD">
      <w:pPr>
        <w:rPr>
          <w:rFonts w:ascii="Arial" w:hAnsi="Arial" w:cs="Arial"/>
        </w:rPr>
        <w:sectPr w:rsidR="00AC12CD" w:rsidSect="00AC12CD">
          <w:type w:val="continuous"/>
          <w:pgSz w:w="16838" w:h="11906" w:orient="landscape"/>
          <w:pgMar w:top="1440" w:right="1440" w:bottom="1440" w:left="1440" w:header="708" w:footer="708" w:gutter="0"/>
          <w:cols w:num="2" w:space="708"/>
          <w:docGrid w:linePitch="360"/>
        </w:sectPr>
      </w:pPr>
    </w:p>
    <w:p w:rsidR="00BC23DB" w:rsidRDefault="00BC23DB">
      <w:pPr>
        <w:rPr>
          <w:rFonts w:ascii="Arial" w:hAnsi="Arial" w:cs="Arial"/>
        </w:rPr>
      </w:pPr>
      <w:r>
        <w:rPr>
          <w:rFonts w:ascii="Arial" w:hAnsi="Arial" w:cs="Arial"/>
        </w:rPr>
        <w:br w:type="page"/>
      </w:r>
    </w:p>
    <w:p w:rsidR="009F05D2" w:rsidRPr="00097F16" w:rsidRDefault="009F05D2" w:rsidP="009F05D2">
      <w:pPr>
        <w:jc w:val="center"/>
        <w:rPr>
          <w:rFonts w:ascii="Arial" w:hAnsi="Arial" w:cs="Arial"/>
          <w:b/>
          <w:color w:val="A8B400"/>
          <w:sz w:val="28"/>
          <w:szCs w:val="28"/>
        </w:rPr>
      </w:pPr>
      <w:r w:rsidRPr="00097F16">
        <w:rPr>
          <w:rFonts w:ascii="Arial" w:hAnsi="Arial" w:cs="Arial"/>
          <w:b/>
          <w:color w:val="A8B400"/>
          <w:sz w:val="28"/>
          <w:szCs w:val="28"/>
        </w:rPr>
        <w:lastRenderedPageBreak/>
        <w:t>Index</w:t>
      </w:r>
    </w:p>
    <w:tbl>
      <w:tblPr>
        <w:tblStyle w:val="TableGrid"/>
        <w:tblW w:w="0" w:type="auto"/>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1413"/>
        <w:gridCol w:w="6946"/>
        <w:gridCol w:w="5589"/>
      </w:tblGrid>
      <w:tr w:rsidR="00097F16" w:rsidRPr="00097F16" w:rsidTr="00097F16">
        <w:tc>
          <w:tcPr>
            <w:tcW w:w="1413" w:type="dxa"/>
          </w:tcPr>
          <w:p w:rsidR="00673890" w:rsidRPr="00D94A74" w:rsidRDefault="00673890" w:rsidP="0097079C">
            <w:pPr>
              <w:jc w:val="right"/>
              <w:rPr>
                <w:rFonts w:ascii="Arial" w:hAnsi="Arial" w:cs="Arial"/>
              </w:rPr>
            </w:pPr>
            <w:r w:rsidRPr="00D94A74">
              <w:rPr>
                <w:rFonts w:ascii="Arial" w:hAnsi="Arial" w:cs="Arial"/>
              </w:rPr>
              <w:t>Page 3</w:t>
            </w:r>
          </w:p>
        </w:tc>
        <w:tc>
          <w:tcPr>
            <w:tcW w:w="6946" w:type="dxa"/>
          </w:tcPr>
          <w:p w:rsidR="00673890" w:rsidRPr="00D94A74" w:rsidRDefault="00F31727" w:rsidP="00920908">
            <w:pPr>
              <w:jc w:val="center"/>
              <w:rPr>
                <w:rFonts w:ascii="Arial" w:hAnsi="Arial" w:cs="Arial"/>
              </w:rPr>
            </w:pPr>
            <w:r w:rsidRPr="00D94A74">
              <w:rPr>
                <w:rFonts w:ascii="Arial" w:hAnsi="Arial" w:cs="Arial"/>
              </w:rPr>
              <w:t>Key Regulatory Documents</w:t>
            </w:r>
          </w:p>
        </w:tc>
        <w:tc>
          <w:tcPr>
            <w:tcW w:w="5589" w:type="dxa"/>
          </w:tcPr>
          <w:p w:rsidR="00673890" w:rsidRPr="00D94A74" w:rsidRDefault="00673890" w:rsidP="00947885">
            <w:pPr>
              <w:rPr>
                <w:rFonts w:ascii="Arial" w:hAnsi="Arial" w:cs="Arial"/>
              </w:rPr>
            </w:pPr>
          </w:p>
        </w:tc>
      </w:tr>
      <w:tr w:rsidR="00097F16" w:rsidRPr="00097F16" w:rsidTr="00097F16">
        <w:tc>
          <w:tcPr>
            <w:tcW w:w="1413" w:type="dxa"/>
          </w:tcPr>
          <w:p w:rsidR="009F05D2" w:rsidRPr="00D94A74" w:rsidRDefault="009F05D2" w:rsidP="00AE6FDE">
            <w:pPr>
              <w:jc w:val="right"/>
              <w:rPr>
                <w:rFonts w:ascii="Arial" w:hAnsi="Arial" w:cs="Arial"/>
              </w:rPr>
            </w:pPr>
            <w:r w:rsidRPr="00D94A74">
              <w:rPr>
                <w:rFonts w:ascii="Arial" w:hAnsi="Arial" w:cs="Arial"/>
              </w:rPr>
              <w:t xml:space="preserve">Page </w:t>
            </w:r>
            <w:r w:rsidR="00AE6FDE" w:rsidRPr="00D94A74">
              <w:rPr>
                <w:rFonts w:ascii="Arial" w:hAnsi="Arial" w:cs="Arial"/>
              </w:rPr>
              <w:t>3</w:t>
            </w:r>
          </w:p>
        </w:tc>
        <w:tc>
          <w:tcPr>
            <w:tcW w:w="6946" w:type="dxa"/>
          </w:tcPr>
          <w:p w:rsidR="00947885" w:rsidRPr="00D94A74" w:rsidRDefault="00F31727" w:rsidP="00920908">
            <w:pPr>
              <w:jc w:val="center"/>
              <w:rPr>
                <w:rFonts w:ascii="Arial" w:hAnsi="Arial" w:cs="Arial"/>
              </w:rPr>
            </w:pPr>
            <w:r w:rsidRPr="00D94A74">
              <w:rPr>
                <w:rFonts w:ascii="Arial" w:hAnsi="Arial" w:cs="Arial"/>
              </w:rPr>
              <w:t>Reference Documents</w:t>
            </w:r>
          </w:p>
        </w:tc>
        <w:tc>
          <w:tcPr>
            <w:tcW w:w="5589" w:type="dxa"/>
          </w:tcPr>
          <w:p w:rsidR="009F05D2" w:rsidRPr="00D94A74" w:rsidRDefault="009F05D2" w:rsidP="00947885">
            <w:pPr>
              <w:rPr>
                <w:rFonts w:ascii="Arial" w:hAnsi="Arial" w:cs="Arial"/>
              </w:rPr>
            </w:pPr>
          </w:p>
        </w:tc>
      </w:tr>
      <w:tr w:rsidR="00097F16" w:rsidRPr="00097F16" w:rsidTr="00097F16">
        <w:tc>
          <w:tcPr>
            <w:tcW w:w="1413" w:type="dxa"/>
          </w:tcPr>
          <w:p w:rsidR="00920908" w:rsidRPr="00D94A74" w:rsidRDefault="00920908" w:rsidP="00AE6FDE">
            <w:pPr>
              <w:jc w:val="right"/>
              <w:rPr>
                <w:rFonts w:ascii="Arial" w:hAnsi="Arial" w:cs="Arial"/>
              </w:rPr>
            </w:pPr>
            <w:r w:rsidRPr="00D94A74">
              <w:rPr>
                <w:rFonts w:ascii="Arial" w:hAnsi="Arial" w:cs="Arial"/>
              </w:rPr>
              <w:t xml:space="preserve">Page </w:t>
            </w:r>
            <w:r w:rsidR="00AE6FDE" w:rsidRPr="00D94A74">
              <w:rPr>
                <w:rFonts w:ascii="Arial" w:hAnsi="Arial" w:cs="Arial"/>
              </w:rPr>
              <w:t>4</w:t>
            </w:r>
          </w:p>
        </w:tc>
        <w:tc>
          <w:tcPr>
            <w:tcW w:w="6946" w:type="dxa"/>
          </w:tcPr>
          <w:p w:rsidR="00920908" w:rsidRPr="00D94A74" w:rsidRDefault="00F31727" w:rsidP="00F31727">
            <w:pPr>
              <w:jc w:val="center"/>
              <w:rPr>
                <w:rFonts w:ascii="Arial" w:hAnsi="Arial" w:cs="Arial"/>
              </w:rPr>
            </w:pPr>
            <w:r w:rsidRPr="00D94A74">
              <w:rPr>
                <w:rFonts w:ascii="Arial" w:hAnsi="Arial" w:cs="Arial"/>
              </w:rPr>
              <w:t>Key Sources of Assurance</w:t>
            </w:r>
          </w:p>
        </w:tc>
        <w:tc>
          <w:tcPr>
            <w:tcW w:w="5589" w:type="dxa"/>
          </w:tcPr>
          <w:p w:rsidR="00920908" w:rsidRPr="00D94A74" w:rsidRDefault="00920908" w:rsidP="00947885">
            <w:pPr>
              <w:rPr>
                <w:rFonts w:ascii="Arial" w:hAnsi="Arial" w:cs="Arial"/>
              </w:rPr>
            </w:pPr>
          </w:p>
        </w:tc>
      </w:tr>
      <w:tr w:rsidR="00097F16" w:rsidRPr="00097F16" w:rsidTr="00097F16">
        <w:tc>
          <w:tcPr>
            <w:tcW w:w="1413" w:type="dxa"/>
          </w:tcPr>
          <w:p w:rsidR="00AE6FDE" w:rsidRPr="00D94A74" w:rsidRDefault="00AE6FDE" w:rsidP="00B80FB6">
            <w:pPr>
              <w:jc w:val="right"/>
              <w:rPr>
                <w:rFonts w:ascii="Arial" w:hAnsi="Arial" w:cs="Arial"/>
              </w:rPr>
            </w:pPr>
            <w:r w:rsidRPr="00D94A74">
              <w:rPr>
                <w:rFonts w:ascii="Arial" w:hAnsi="Arial" w:cs="Arial"/>
              </w:rPr>
              <w:t xml:space="preserve">Page </w:t>
            </w:r>
            <w:r w:rsidR="00B80FB6" w:rsidRPr="00D94A74">
              <w:rPr>
                <w:rFonts w:ascii="Arial" w:hAnsi="Arial" w:cs="Arial"/>
              </w:rPr>
              <w:t>6</w:t>
            </w:r>
          </w:p>
        </w:tc>
        <w:tc>
          <w:tcPr>
            <w:tcW w:w="6946" w:type="dxa"/>
          </w:tcPr>
          <w:p w:rsidR="00AE6FDE" w:rsidRPr="00D94A74" w:rsidRDefault="00AE6FDE" w:rsidP="00920908">
            <w:pPr>
              <w:jc w:val="center"/>
              <w:rPr>
                <w:rFonts w:ascii="Arial" w:hAnsi="Arial" w:cs="Arial"/>
              </w:rPr>
            </w:pPr>
            <w:r w:rsidRPr="00D94A74">
              <w:rPr>
                <w:rFonts w:ascii="Arial" w:hAnsi="Arial" w:cs="Arial"/>
              </w:rPr>
              <w:t>Introduction</w:t>
            </w:r>
          </w:p>
        </w:tc>
        <w:tc>
          <w:tcPr>
            <w:tcW w:w="5589" w:type="dxa"/>
          </w:tcPr>
          <w:p w:rsidR="00AE6FDE" w:rsidRPr="00D94A74" w:rsidRDefault="00AE6FDE" w:rsidP="00B34C54">
            <w:pPr>
              <w:rPr>
                <w:rFonts w:ascii="Arial" w:hAnsi="Arial" w:cs="Arial"/>
              </w:rPr>
            </w:pPr>
          </w:p>
        </w:tc>
      </w:tr>
      <w:tr w:rsidR="00097F16" w:rsidRPr="00097F16" w:rsidTr="00097F16">
        <w:tc>
          <w:tcPr>
            <w:tcW w:w="1413" w:type="dxa"/>
          </w:tcPr>
          <w:p w:rsidR="00AE6FDE" w:rsidRPr="00D94A74" w:rsidRDefault="00AE6FDE" w:rsidP="00B80FB6">
            <w:pPr>
              <w:jc w:val="right"/>
              <w:rPr>
                <w:rFonts w:ascii="Arial" w:hAnsi="Arial" w:cs="Arial"/>
              </w:rPr>
            </w:pPr>
            <w:r w:rsidRPr="00D94A74">
              <w:rPr>
                <w:rFonts w:ascii="Arial" w:hAnsi="Arial" w:cs="Arial"/>
              </w:rPr>
              <w:t xml:space="preserve">Page </w:t>
            </w:r>
            <w:r w:rsidR="00B80FB6" w:rsidRPr="00D94A74">
              <w:rPr>
                <w:rFonts w:ascii="Arial" w:hAnsi="Arial" w:cs="Arial"/>
              </w:rPr>
              <w:t>7</w:t>
            </w:r>
          </w:p>
        </w:tc>
        <w:tc>
          <w:tcPr>
            <w:tcW w:w="6946" w:type="dxa"/>
          </w:tcPr>
          <w:p w:rsidR="00AE6FDE" w:rsidRPr="00D94A74" w:rsidRDefault="00AE6FDE" w:rsidP="00920908">
            <w:pPr>
              <w:jc w:val="center"/>
              <w:rPr>
                <w:rFonts w:ascii="Arial" w:hAnsi="Arial" w:cs="Arial"/>
              </w:rPr>
            </w:pPr>
            <w:r w:rsidRPr="00D94A74">
              <w:rPr>
                <w:rFonts w:ascii="Arial" w:hAnsi="Arial" w:cs="Arial"/>
              </w:rPr>
              <w:t>Overview</w:t>
            </w:r>
          </w:p>
        </w:tc>
        <w:tc>
          <w:tcPr>
            <w:tcW w:w="5589" w:type="dxa"/>
          </w:tcPr>
          <w:p w:rsidR="00AE6FDE" w:rsidRPr="00D94A74" w:rsidRDefault="00AE6FDE" w:rsidP="00B34C54">
            <w:pPr>
              <w:rPr>
                <w:rFonts w:ascii="Arial" w:hAnsi="Arial" w:cs="Arial"/>
              </w:rPr>
            </w:pPr>
          </w:p>
        </w:tc>
      </w:tr>
      <w:tr w:rsidR="00097F16" w:rsidRPr="00097F16" w:rsidTr="00097F16">
        <w:tc>
          <w:tcPr>
            <w:tcW w:w="1413" w:type="dxa"/>
          </w:tcPr>
          <w:p w:rsidR="000A51E7" w:rsidRPr="00D94A74" w:rsidRDefault="000A51E7" w:rsidP="003B06C4">
            <w:pPr>
              <w:jc w:val="right"/>
              <w:rPr>
                <w:rFonts w:ascii="Arial" w:hAnsi="Arial" w:cs="Arial"/>
              </w:rPr>
            </w:pPr>
            <w:r w:rsidRPr="00D94A74">
              <w:rPr>
                <w:rFonts w:ascii="Arial" w:hAnsi="Arial" w:cs="Arial"/>
              </w:rPr>
              <w:t xml:space="preserve">Page </w:t>
            </w:r>
            <w:r w:rsidR="003B06C4">
              <w:rPr>
                <w:rFonts w:ascii="Arial" w:hAnsi="Arial" w:cs="Arial"/>
              </w:rPr>
              <w:t>10</w:t>
            </w:r>
          </w:p>
        </w:tc>
        <w:tc>
          <w:tcPr>
            <w:tcW w:w="6946" w:type="dxa"/>
          </w:tcPr>
          <w:p w:rsidR="000A51E7" w:rsidRPr="00D94A74" w:rsidRDefault="00BA0B05" w:rsidP="00AE6FDE">
            <w:pPr>
              <w:jc w:val="center"/>
              <w:rPr>
                <w:rFonts w:ascii="Arial" w:hAnsi="Arial" w:cs="Arial"/>
              </w:rPr>
            </w:pPr>
            <w:r>
              <w:rPr>
                <w:rFonts w:ascii="Arial" w:hAnsi="Arial" w:cs="Arial"/>
              </w:rPr>
              <w:t>RSH</w:t>
            </w:r>
            <w:r w:rsidR="00AE6FDE" w:rsidRPr="00D94A74">
              <w:rPr>
                <w:rFonts w:ascii="Arial" w:hAnsi="Arial" w:cs="Arial"/>
              </w:rPr>
              <w:t xml:space="preserve"> Consumer Standards</w:t>
            </w:r>
          </w:p>
        </w:tc>
        <w:tc>
          <w:tcPr>
            <w:tcW w:w="5589" w:type="dxa"/>
          </w:tcPr>
          <w:p w:rsidR="000A51E7" w:rsidRPr="00D94A74" w:rsidRDefault="000A51E7" w:rsidP="00B34C54">
            <w:pPr>
              <w:rPr>
                <w:rFonts w:ascii="Arial" w:hAnsi="Arial" w:cs="Arial"/>
              </w:rPr>
            </w:pPr>
          </w:p>
        </w:tc>
      </w:tr>
      <w:tr w:rsidR="00097F16" w:rsidRPr="00097F16" w:rsidTr="00097F16">
        <w:tc>
          <w:tcPr>
            <w:tcW w:w="1413" w:type="dxa"/>
          </w:tcPr>
          <w:p w:rsidR="000A51E7" w:rsidRPr="00D94A74" w:rsidRDefault="00B34C54" w:rsidP="003B06C4">
            <w:pPr>
              <w:jc w:val="right"/>
              <w:rPr>
                <w:rFonts w:ascii="Arial" w:hAnsi="Arial" w:cs="Arial"/>
              </w:rPr>
            </w:pPr>
            <w:r w:rsidRPr="00D94A74">
              <w:rPr>
                <w:rFonts w:ascii="Arial" w:hAnsi="Arial" w:cs="Arial"/>
              </w:rPr>
              <w:t xml:space="preserve">Page </w:t>
            </w:r>
            <w:r w:rsidR="00B80FB6" w:rsidRPr="00D94A74">
              <w:rPr>
                <w:rFonts w:ascii="Arial" w:hAnsi="Arial" w:cs="Arial"/>
              </w:rPr>
              <w:t>1</w:t>
            </w:r>
            <w:r w:rsidR="003B06C4">
              <w:rPr>
                <w:rFonts w:ascii="Arial" w:hAnsi="Arial" w:cs="Arial"/>
              </w:rPr>
              <w:t>1</w:t>
            </w:r>
          </w:p>
        </w:tc>
        <w:tc>
          <w:tcPr>
            <w:tcW w:w="6946" w:type="dxa"/>
          </w:tcPr>
          <w:p w:rsidR="000A51E7" w:rsidRPr="00D94A74" w:rsidRDefault="00BA0B05" w:rsidP="00AE6FDE">
            <w:pPr>
              <w:jc w:val="center"/>
              <w:rPr>
                <w:rFonts w:ascii="Arial" w:hAnsi="Arial" w:cs="Arial"/>
              </w:rPr>
            </w:pPr>
            <w:r>
              <w:rPr>
                <w:rFonts w:ascii="Arial" w:hAnsi="Arial" w:cs="Arial"/>
              </w:rPr>
              <w:t>RSH</w:t>
            </w:r>
            <w:r w:rsidR="00AE6FDE" w:rsidRPr="00D94A74">
              <w:rPr>
                <w:rFonts w:ascii="Arial" w:hAnsi="Arial" w:cs="Arial"/>
              </w:rPr>
              <w:t xml:space="preserve"> Regulatory Framework – Consumer Standards </w:t>
            </w:r>
          </w:p>
        </w:tc>
        <w:tc>
          <w:tcPr>
            <w:tcW w:w="5589" w:type="dxa"/>
          </w:tcPr>
          <w:p w:rsidR="000A51E7" w:rsidRPr="00D94A74" w:rsidRDefault="000A51E7" w:rsidP="00B34C54">
            <w:pPr>
              <w:rPr>
                <w:rFonts w:ascii="Arial" w:hAnsi="Arial" w:cs="Arial"/>
              </w:rPr>
            </w:pPr>
          </w:p>
        </w:tc>
      </w:tr>
      <w:tr w:rsidR="00097F16" w:rsidRPr="00097F16" w:rsidTr="00097F16">
        <w:tc>
          <w:tcPr>
            <w:tcW w:w="1413" w:type="dxa"/>
          </w:tcPr>
          <w:p w:rsidR="009F05D2" w:rsidRPr="00D94A74" w:rsidRDefault="009F05D2"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1</w:t>
            </w:r>
            <w:r w:rsidR="003B06C4">
              <w:rPr>
                <w:rFonts w:ascii="Arial" w:hAnsi="Arial" w:cs="Arial"/>
              </w:rPr>
              <w:t>2</w:t>
            </w:r>
          </w:p>
        </w:tc>
        <w:tc>
          <w:tcPr>
            <w:tcW w:w="6946" w:type="dxa"/>
          </w:tcPr>
          <w:p w:rsidR="00947885" w:rsidRPr="00D94A74" w:rsidRDefault="00920908" w:rsidP="00920908">
            <w:pPr>
              <w:jc w:val="center"/>
              <w:rPr>
                <w:rFonts w:ascii="Arial" w:hAnsi="Arial" w:cs="Arial"/>
              </w:rPr>
            </w:pPr>
            <w:r w:rsidRPr="00D94A74">
              <w:rPr>
                <w:rFonts w:ascii="Arial" w:hAnsi="Arial" w:cs="Arial"/>
              </w:rPr>
              <w:t>Tenant Involvement &amp; Empowerment</w:t>
            </w:r>
          </w:p>
        </w:tc>
        <w:tc>
          <w:tcPr>
            <w:tcW w:w="5589" w:type="dxa"/>
          </w:tcPr>
          <w:p w:rsidR="009F05D2" w:rsidRPr="00D94A74" w:rsidRDefault="00920908" w:rsidP="00920908">
            <w:pPr>
              <w:rPr>
                <w:rFonts w:ascii="Arial" w:hAnsi="Arial" w:cs="Arial"/>
              </w:rPr>
            </w:pPr>
            <w:r w:rsidRPr="00D94A74">
              <w:rPr>
                <w:rFonts w:ascii="Arial" w:hAnsi="Arial" w:cs="Arial"/>
              </w:rPr>
              <w:t>Customer Service, Choice &amp; Complaints</w:t>
            </w:r>
          </w:p>
        </w:tc>
      </w:tr>
      <w:tr w:rsidR="00097F16" w:rsidRPr="00097F16" w:rsidTr="00097F16">
        <w:tc>
          <w:tcPr>
            <w:tcW w:w="1413" w:type="dxa"/>
          </w:tcPr>
          <w:p w:rsidR="00920908" w:rsidRPr="00D94A74" w:rsidRDefault="00920908" w:rsidP="00EF4157">
            <w:pPr>
              <w:jc w:val="right"/>
              <w:rPr>
                <w:rFonts w:ascii="Arial" w:hAnsi="Arial" w:cs="Arial"/>
              </w:rPr>
            </w:pPr>
            <w:r w:rsidRPr="00D94A74">
              <w:rPr>
                <w:rFonts w:ascii="Arial" w:hAnsi="Arial" w:cs="Arial"/>
              </w:rPr>
              <w:t xml:space="preserve">Page </w:t>
            </w:r>
            <w:r w:rsidR="00EF4157">
              <w:rPr>
                <w:rFonts w:ascii="Arial" w:hAnsi="Arial" w:cs="Arial"/>
              </w:rPr>
              <w:t>19</w:t>
            </w:r>
          </w:p>
        </w:tc>
        <w:tc>
          <w:tcPr>
            <w:tcW w:w="6946" w:type="dxa"/>
          </w:tcPr>
          <w:p w:rsidR="00920908" w:rsidRPr="00D94A74" w:rsidRDefault="00920908" w:rsidP="00920908">
            <w:pPr>
              <w:jc w:val="center"/>
              <w:rPr>
                <w:rFonts w:ascii="Arial" w:hAnsi="Arial" w:cs="Arial"/>
              </w:rPr>
            </w:pPr>
            <w:r w:rsidRPr="00D94A74">
              <w:rPr>
                <w:rFonts w:ascii="Arial" w:hAnsi="Arial" w:cs="Arial"/>
              </w:rPr>
              <w:t>Tenant Involvement &amp; Empowerment</w:t>
            </w:r>
          </w:p>
        </w:tc>
        <w:tc>
          <w:tcPr>
            <w:tcW w:w="5589" w:type="dxa"/>
          </w:tcPr>
          <w:p w:rsidR="00920908" w:rsidRPr="00D94A74" w:rsidRDefault="00920908" w:rsidP="00947885">
            <w:pPr>
              <w:rPr>
                <w:rFonts w:ascii="Arial" w:hAnsi="Arial" w:cs="Arial"/>
              </w:rPr>
            </w:pPr>
            <w:r w:rsidRPr="00D94A74">
              <w:rPr>
                <w:rFonts w:ascii="Arial" w:hAnsi="Arial" w:cs="Arial"/>
              </w:rPr>
              <w:t>Involvement &amp; Empowerment</w:t>
            </w:r>
          </w:p>
        </w:tc>
      </w:tr>
      <w:tr w:rsidR="00097F16" w:rsidRPr="00097F16" w:rsidTr="00097F16">
        <w:tc>
          <w:tcPr>
            <w:tcW w:w="1413" w:type="dxa"/>
          </w:tcPr>
          <w:p w:rsidR="00920908" w:rsidRPr="00D94A74" w:rsidRDefault="00920908" w:rsidP="00EF4157">
            <w:pPr>
              <w:jc w:val="right"/>
              <w:rPr>
                <w:rFonts w:ascii="Arial" w:hAnsi="Arial" w:cs="Arial"/>
              </w:rPr>
            </w:pPr>
            <w:r w:rsidRPr="00D94A74">
              <w:rPr>
                <w:rFonts w:ascii="Arial" w:hAnsi="Arial" w:cs="Arial"/>
              </w:rPr>
              <w:t xml:space="preserve">Page </w:t>
            </w:r>
            <w:r w:rsidR="00AE6FDE" w:rsidRPr="00D94A74">
              <w:rPr>
                <w:rFonts w:ascii="Arial" w:hAnsi="Arial" w:cs="Arial"/>
              </w:rPr>
              <w:t>2</w:t>
            </w:r>
            <w:r w:rsidR="00EF4157">
              <w:rPr>
                <w:rFonts w:ascii="Arial" w:hAnsi="Arial" w:cs="Arial"/>
              </w:rPr>
              <w:t>4</w:t>
            </w:r>
          </w:p>
        </w:tc>
        <w:tc>
          <w:tcPr>
            <w:tcW w:w="6946" w:type="dxa"/>
          </w:tcPr>
          <w:p w:rsidR="00920908" w:rsidRPr="00D94A74" w:rsidRDefault="00920908" w:rsidP="00920908">
            <w:pPr>
              <w:jc w:val="center"/>
              <w:rPr>
                <w:rFonts w:ascii="Arial" w:hAnsi="Arial" w:cs="Arial"/>
              </w:rPr>
            </w:pPr>
            <w:r w:rsidRPr="00D94A74">
              <w:rPr>
                <w:rFonts w:ascii="Arial" w:hAnsi="Arial" w:cs="Arial"/>
              </w:rPr>
              <w:t>Tenant Involvement &amp; Empowerment</w:t>
            </w:r>
          </w:p>
        </w:tc>
        <w:tc>
          <w:tcPr>
            <w:tcW w:w="5589" w:type="dxa"/>
          </w:tcPr>
          <w:p w:rsidR="00920908" w:rsidRPr="00D94A74" w:rsidRDefault="00920908" w:rsidP="00920908">
            <w:pPr>
              <w:rPr>
                <w:rFonts w:ascii="Arial" w:hAnsi="Arial" w:cs="Arial"/>
              </w:rPr>
            </w:pPr>
            <w:r w:rsidRPr="00D94A74">
              <w:rPr>
                <w:rFonts w:ascii="Arial" w:hAnsi="Arial" w:cs="Arial"/>
              </w:rPr>
              <w:t>Understanding and Responding to Diverse Needs</w:t>
            </w:r>
          </w:p>
        </w:tc>
      </w:tr>
      <w:tr w:rsidR="00097F16" w:rsidRPr="00097F16" w:rsidTr="00097F16">
        <w:tc>
          <w:tcPr>
            <w:tcW w:w="1413" w:type="dxa"/>
          </w:tcPr>
          <w:p w:rsidR="009F05D2" w:rsidRPr="00D94A74" w:rsidRDefault="009F05D2" w:rsidP="00911EA0">
            <w:pPr>
              <w:jc w:val="right"/>
              <w:rPr>
                <w:rFonts w:ascii="Arial" w:hAnsi="Arial" w:cs="Arial"/>
              </w:rPr>
            </w:pPr>
            <w:r w:rsidRPr="00D94A74">
              <w:rPr>
                <w:rFonts w:ascii="Arial" w:hAnsi="Arial" w:cs="Arial"/>
              </w:rPr>
              <w:t xml:space="preserve">Page </w:t>
            </w:r>
            <w:r w:rsidR="00AE6FDE" w:rsidRPr="00D94A74">
              <w:rPr>
                <w:rFonts w:ascii="Arial" w:hAnsi="Arial" w:cs="Arial"/>
              </w:rPr>
              <w:t>2</w:t>
            </w:r>
            <w:r w:rsidR="00911EA0">
              <w:rPr>
                <w:rFonts w:ascii="Arial" w:hAnsi="Arial" w:cs="Arial"/>
              </w:rPr>
              <w:t>6</w:t>
            </w:r>
          </w:p>
        </w:tc>
        <w:tc>
          <w:tcPr>
            <w:tcW w:w="6946" w:type="dxa"/>
          </w:tcPr>
          <w:p w:rsidR="00947885" w:rsidRPr="00D94A74" w:rsidRDefault="00920908" w:rsidP="00920908">
            <w:pPr>
              <w:jc w:val="center"/>
              <w:rPr>
                <w:rFonts w:ascii="Arial" w:hAnsi="Arial" w:cs="Arial"/>
              </w:rPr>
            </w:pPr>
            <w:r w:rsidRPr="00D94A74">
              <w:rPr>
                <w:rFonts w:ascii="Arial" w:hAnsi="Arial" w:cs="Arial"/>
              </w:rPr>
              <w:t xml:space="preserve">Local Offer </w:t>
            </w:r>
          </w:p>
        </w:tc>
        <w:tc>
          <w:tcPr>
            <w:tcW w:w="5589" w:type="dxa"/>
          </w:tcPr>
          <w:p w:rsidR="009F05D2" w:rsidRPr="00D94A74" w:rsidRDefault="00920908" w:rsidP="00947885">
            <w:pPr>
              <w:rPr>
                <w:rFonts w:ascii="Arial" w:hAnsi="Arial" w:cs="Arial"/>
              </w:rPr>
            </w:pPr>
            <w:r w:rsidRPr="00D94A74">
              <w:rPr>
                <w:rFonts w:ascii="Arial" w:hAnsi="Arial" w:cs="Arial"/>
              </w:rPr>
              <w:t>Listening &amp; Involving You</w:t>
            </w:r>
          </w:p>
        </w:tc>
      </w:tr>
      <w:tr w:rsidR="00097F16" w:rsidRPr="00097F16" w:rsidTr="00097F16">
        <w:tc>
          <w:tcPr>
            <w:tcW w:w="1413" w:type="dxa"/>
          </w:tcPr>
          <w:p w:rsidR="009F05D2" w:rsidRPr="00D94A74" w:rsidRDefault="009F05D2"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2</w:t>
            </w:r>
            <w:r w:rsidR="003B06C4">
              <w:rPr>
                <w:rFonts w:ascii="Arial" w:hAnsi="Arial" w:cs="Arial"/>
              </w:rPr>
              <w:t>9</w:t>
            </w:r>
          </w:p>
        </w:tc>
        <w:tc>
          <w:tcPr>
            <w:tcW w:w="6946" w:type="dxa"/>
          </w:tcPr>
          <w:p w:rsidR="00947885" w:rsidRPr="00D94A74" w:rsidRDefault="00920908" w:rsidP="00920908">
            <w:pPr>
              <w:jc w:val="center"/>
              <w:rPr>
                <w:rFonts w:ascii="Arial" w:hAnsi="Arial" w:cs="Arial"/>
              </w:rPr>
            </w:pPr>
            <w:r w:rsidRPr="00D94A74">
              <w:rPr>
                <w:rFonts w:ascii="Arial" w:hAnsi="Arial" w:cs="Arial"/>
              </w:rPr>
              <w:t>Home</w:t>
            </w:r>
          </w:p>
        </w:tc>
        <w:tc>
          <w:tcPr>
            <w:tcW w:w="5589" w:type="dxa"/>
          </w:tcPr>
          <w:p w:rsidR="009F05D2" w:rsidRPr="00D94A74" w:rsidRDefault="00920908" w:rsidP="00947885">
            <w:pPr>
              <w:rPr>
                <w:rFonts w:ascii="Arial" w:hAnsi="Arial" w:cs="Arial"/>
              </w:rPr>
            </w:pPr>
            <w:r w:rsidRPr="00D94A74">
              <w:rPr>
                <w:rFonts w:ascii="Arial" w:hAnsi="Arial" w:cs="Arial"/>
              </w:rPr>
              <w:t>Quality of Accommodation</w:t>
            </w:r>
          </w:p>
        </w:tc>
      </w:tr>
      <w:tr w:rsidR="00097F16" w:rsidRPr="00097F16" w:rsidTr="00097F16">
        <w:tc>
          <w:tcPr>
            <w:tcW w:w="1413" w:type="dxa"/>
          </w:tcPr>
          <w:p w:rsidR="009F05D2" w:rsidRPr="00D94A74" w:rsidRDefault="009F05D2"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3</w:t>
            </w:r>
            <w:r w:rsidR="003B06C4">
              <w:rPr>
                <w:rFonts w:ascii="Arial" w:hAnsi="Arial" w:cs="Arial"/>
              </w:rPr>
              <w:t>2</w:t>
            </w:r>
          </w:p>
        </w:tc>
        <w:tc>
          <w:tcPr>
            <w:tcW w:w="6946" w:type="dxa"/>
          </w:tcPr>
          <w:p w:rsidR="00947885" w:rsidRPr="00D94A74" w:rsidRDefault="00920908" w:rsidP="00920908">
            <w:pPr>
              <w:jc w:val="center"/>
              <w:rPr>
                <w:rFonts w:ascii="Arial" w:hAnsi="Arial" w:cs="Arial"/>
              </w:rPr>
            </w:pPr>
            <w:r w:rsidRPr="00D94A74">
              <w:rPr>
                <w:rFonts w:ascii="Arial" w:hAnsi="Arial" w:cs="Arial"/>
              </w:rPr>
              <w:t>Home</w:t>
            </w:r>
          </w:p>
        </w:tc>
        <w:tc>
          <w:tcPr>
            <w:tcW w:w="5589" w:type="dxa"/>
          </w:tcPr>
          <w:p w:rsidR="009F05D2" w:rsidRPr="00D94A74" w:rsidRDefault="00920908" w:rsidP="00947885">
            <w:pPr>
              <w:rPr>
                <w:rFonts w:ascii="Arial" w:hAnsi="Arial" w:cs="Arial"/>
              </w:rPr>
            </w:pPr>
            <w:r w:rsidRPr="00D94A74">
              <w:rPr>
                <w:rFonts w:ascii="Arial" w:hAnsi="Arial" w:cs="Arial"/>
              </w:rPr>
              <w:t>Repairs and Maintenance</w:t>
            </w:r>
          </w:p>
        </w:tc>
      </w:tr>
      <w:tr w:rsidR="00097F16" w:rsidRPr="00097F16" w:rsidTr="00097F16">
        <w:tc>
          <w:tcPr>
            <w:tcW w:w="1413" w:type="dxa"/>
          </w:tcPr>
          <w:p w:rsidR="009F05D2" w:rsidRPr="00D94A74" w:rsidRDefault="009F05D2"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3</w:t>
            </w:r>
            <w:r w:rsidR="003B06C4">
              <w:rPr>
                <w:rFonts w:ascii="Arial" w:hAnsi="Arial" w:cs="Arial"/>
              </w:rPr>
              <w:t>8</w:t>
            </w:r>
          </w:p>
        </w:tc>
        <w:tc>
          <w:tcPr>
            <w:tcW w:w="6946" w:type="dxa"/>
          </w:tcPr>
          <w:p w:rsidR="00947885" w:rsidRPr="00D94A74" w:rsidRDefault="00920908" w:rsidP="00920908">
            <w:pPr>
              <w:jc w:val="center"/>
              <w:rPr>
                <w:rFonts w:ascii="Arial" w:hAnsi="Arial" w:cs="Arial"/>
              </w:rPr>
            </w:pPr>
            <w:r w:rsidRPr="00D94A74">
              <w:rPr>
                <w:rFonts w:ascii="Arial" w:hAnsi="Arial" w:cs="Arial"/>
              </w:rPr>
              <w:t>Local Offer</w:t>
            </w:r>
          </w:p>
        </w:tc>
        <w:tc>
          <w:tcPr>
            <w:tcW w:w="5589" w:type="dxa"/>
          </w:tcPr>
          <w:p w:rsidR="009F05D2" w:rsidRPr="00D94A74" w:rsidRDefault="00920908" w:rsidP="00947885">
            <w:pPr>
              <w:rPr>
                <w:rFonts w:ascii="Arial" w:hAnsi="Arial" w:cs="Arial"/>
              </w:rPr>
            </w:pPr>
            <w:r w:rsidRPr="00D94A74">
              <w:rPr>
                <w:rFonts w:ascii="Arial" w:hAnsi="Arial" w:cs="Arial"/>
              </w:rPr>
              <w:t>Your Home</w:t>
            </w:r>
          </w:p>
        </w:tc>
      </w:tr>
      <w:tr w:rsidR="00097F16" w:rsidRPr="00097F16" w:rsidTr="00097F16">
        <w:tc>
          <w:tcPr>
            <w:tcW w:w="1413" w:type="dxa"/>
          </w:tcPr>
          <w:p w:rsidR="009F05D2" w:rsidRPr="00D94A74" w:rsidRDefault="009F05D2" w:rsidP="003B06C4">
            <w:pPr>
              <w:jc w:val="right"/>
              <w:rPr>
                <w:rFonts w:ascii="Arial" w:hAnsi="Arial" w:cs="Arial"/>
              </w:rPr>
            </w:pPr>
            <w:r w:rsidRPr="00D94A74">
              <w:rPr>
                <w:rFonts w:ascii="Arial" w:hAnsi="Arial" w:cs="Arial"/>
              </w:rPr>
              <w:t xml:space="preserve">Page </w:t>
            </w:r>
            <w:r w:rsidR="003B06C4">
              <w:rPr>
                <w:rFonts w:ascii="Arial" w:hAnsi="Arial" w:cs="Arial"/>
              </w:rPr>
              <w:t>42</w:t>
            </w:r>
          </w:p>
        </w:tc>
        <w:tc>
          <w:tcPr>
            <w:tcW w:w="6946" w:type="dxa"/>
          </w:tcPr>
          <w:p w:rsidR="00947885" w:rsidRPr="00D94A74" w:rsidRDefault="00920908" w:rsidP="00920908">
            <w:pPr>
              <w:jc w:val="center"/>
              <w:rPr>
                <w:rFonts w:ascii="Arial" w:hAnsi="Arial" w:cs="Arial"/>
              </w:rPr>
            </w:pPr>
            <w:r w:rsidRPr="00D94A74">
              <w:rPr>
                <w:rFonts w:ascii="Arial" w:hAnsi="Arial" w:cs="Arial"/>
              </w:rPr>
              <w:t>Tenancy</w:t>
            </w:r>
          </w:p>
        </w:tc>
        <w:tc>
          <w:tcPr>
            <w:tcW w:w="5589" w:type="dxa"/>
          </w:tcPr>
          <w:p w:rsidR="009F05D2" w:rsidRPr="00D94A74" w:rsidRDefault="00920908" w:rsidP="00947885">
            <w:pPr>
              <w:rPr>
                <w:rFonts w:ascii="Arial" w:hAnsi="Arial" w:cs="Arial"/>
              </w:rPr>
            </w:pPr>
            <w:r w:rsidRPr="00D94A74">
              <w:rPr>
                <w:rFonts w:ascii="Arial" w:hAnsi="Arial" w:cs="Arial"/>
              </w:rPr>
              <w:t>Allocations</w:t>
            </w:r>
          </w:p>
        </w:tc>
      </w:tr>
      <w:tr w:rsidR="00097F16" w:rsidRPr="00097F16" w:rsidTr="00097F16">
        <w:tc>
          <w:tcPr>
            <w:tcW w:w="1413" w:type="dxa"/>
          </w:tcPr>
          <w:p w:rsidR="009F05D2" w:rsidRPr="00D94A74" w:rsidRDefault="00947885"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4</w:t>
            </w:r>
            <w:r w:rsidR="003B06C4">
              <w:rPr>
                <w:rFonts w:ascii="Arial" w:hAnsi="Arial" w:cs="Arial"/>
              </w:rPr>
              <w:t>9</w:t>
            </w:r>
          </w:p>
        </w:tc>
        <w:tc>
          <w:tcPr>
            <w:tcW w:w="6946" w:type="dxa"/>
          </w:tcPr>
          <w:p w:rsidR="00947885" w:rsidRPr="00D94A74" w:rsidRDefault="00920908" w:rsidP="00920908">
            <w:pPr>
              <w:jc w:val="center"/>
              <w:rPr>
                <w:rFonts w:ascii="Arial" w:hAnsi="Arial" w:cs="Arial"/>
              </w:rPr>
            </w:pPr>
            <w:r w:rsidRPr="00D94A74">
              <w:rPr>
                <w:rFonts w:ascii="Arial" w:hAnsi="Arial" w:cs="Arial"/>
              </w:rPr>
              <w:t>Tenancy</w:t>
            </w:r>
          </w:p>
        </w:tc>
        <w:tc>
          <w:tcPr>
            <w:tcW w:w="5589" w:type="dxa"/>
          </w:tcPr>
          <w:p w:rsidR="009F05D2" w:rsidRPr="00D94A74" w:rsidRDefault="00920908" w:rsidP="00947885">
            <w:pPr>
              <w:rPr>
                <w:rFonts w:ascii="Arial" w:hAnsi="Arial" w:cs="Arial"/>
              </w:rPr>
            </w:pPr>
            <w:r w:rsidRPr="00D94A74">
              <w:rPr>
                <w:rFonts w:ascii="Arial" w:hAnsi="Arial" w:cs="Arial"/>
              </w:rPr>
              <w:t>Tenure</w:t>
            </w:r>
          </w:p>
        </w:tc>
      </w:tr>
      <w:tr w:rsidR="00097F16" w:rsidRPr="00097F16" w:rsidTr="00097F16">
        <w:tc>
          <w:tcPr>
            <w:tcW w:w="1413" w:type="dxa"/>
          </w:tcPr>
          <w:p w:rsidR="00947885" w:rsidRPr="00D94A74" w:rsidRDefault="00947885" w:rsidP="003B06C4">
            <w:pPr>
              <w:jc w:val="right"/>
              <w:rPr>
                <w:rFonts w:ascii="Arial" w:hAnsi="Arial" w:cs="Arial"/>
              </w:rPr>
            </w:pPr>
            <w:r w:rsidRPr="00D94A74">
              <w:rPr>
                <w:rFonts w:ascii="Arial" w:hAnsi="Arial" w:cs="Arial"/>
              </w:rPr>
              <w:t xml:space="preserve">Page </w:t>
            </w:r>
            <w:r w:rsidR="00B80FB6" w:rsidRPr="00D94A74">
              <w:rPr>
                <w:rFonts w:ascii="Arial" w:hAnsi="Arial" w:cs="Arial"/>
              </w:rPr>
              <w:t>5</w:t>
            </w:r>
            <w:r w:rsidR="003B06C4">
              <w:rPr>
                <w:rFonts w:ascii="Arial" w:hAnsi="Arial" w:cs="Arial"/>
              </w:rPr>
              <w:t>4</w:t>
            </w:r>
          </w:p>
        </w:tc>
        <w:tc>
          <w:tcPr>
            <w:tcW w:w="6946" w:type="dxa"/>
          </w:tcPr>
          <w:p w:rsidR="00947885" w:rsidRPr="00D94A74" w:rsidRDefault="00920908" w:rsidP="00920908">
            <w:pPr>
              <w:jc w:val="center"/>
              <w:rPr>
                <w:rFonts w:ascii="Arial" w:hAnsi="Arial" w:cs="Arial"/>
              </w:rPr>
            </w:pPr>
            <w:r w:rsidRPr="00D94A74">
              <w:rPr>
                <w:rFonts w:ascii="Arial" w:hAnsi="Arial" w:cs="Arial"/>
              </w:rPr>
              <w:t>Local Offer</w:t>
            </w:r>
          </w:p>
        </w:tc>
        <w:tc>
          <w:tcPr>
            <w:tcW w:w="5589" w:type="dxa"/>
          </w:tcPr>
          <w:p w:rsidR="00947885" w:rsidRPr="00D94A74" w:rsidRDefault="00920908" w:rsidP="00947885">
            <w:pPr>
              <w:rPr>
                <w:rFonts w:ascii="Arial" w:hAnsi="Arial" w:cs="Arial"/>
              </w:rPr>
            </w:pPr>
            <w:r w:rsidRPr="00D94A74">
              <w:rPr>
                <w:rFonts w:ascii="Arial" w:hAnsi="Arial" w:cs="Arial"/>
              </w:rPr>
              <w:t>Your Choices</w:t>
            </w:r>
          </w:p>
        </w:tc>
      </w:tr>
      <w:tr w:rsidR="00097F16" w:rsidRPr="00097F16" w:rsidTr="00097F16">
        <w:tc>
          <w:tcPr>
            <w:tcW w:w="1413" w:type="dxa"/>
          </w:tcPr>
          <w:p w:rsidR="00920908" w:rsidRPr="00D94A74" w:rsidRDefault="00920908"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5</w:t>
            </w:r>
            <w:r w:rsidR="003B06C4">
              <w:rPr>
                <w:rFonts w:ascii="Arial" w:hAnsi="Arial" w:cs="Arial"/>
              </w:rPr>
              <w:t>6</w:t>
            </w:r>
          </w:p>
        </w:tc>
        <w:tc>
          <w:tcPr>
            <w:tcW w:w="6946" w:type="dxa"/>
          </w:tcPr>
          <w:p w:rsidR="00920908" w:rsidRPr="00D94A74" w:rsidRDefault="00920908" w:rsidP="00920908">
            <w:pPr>
              <w:jc w:val="center"/>
              <w:rPr>
                <w:rFonts w:ascii="Arial" w:hAnsi="Arial" w:cs="Arial"/>
              </w:rPr>
            </w:pPr>
            <w:r w:rsidRPr="00D94A74">
              <w:rPr>
                <w:rFonts w:ascii="Arial" w:hAnsi="Arial" w:cs="Arial"/>
              </w:rPr>
              <w:t>Neighbourhood &amp; Community</w:t>
            </w:r>
          </w:p>
        </w:tc>
        <w:tc>
          <w:tcPr>
            <w:tcW w:w="5589" w:type="dxa"/>
          </w:tcPr>
          <w:p w:rsidR="00920908" w:rsidRPr="00D94A74" w:rsidRDefault="002D7189" w:rsidP="00947885">
            <w:pPr>
              <w:rPr>
                <w:rFonts w:ascii="Arial" w:hAnsi="Arial" w:cs="Arial"/>
              </w:rPr>
            </w:pPr>
            <w:r w:rsidRPr="00D94A74">
              <w:rPr>
                <w:rFonts w:ascii="Arial" w:hAnsi="Arial" w:cs="Arial"/>
              </w:rPr>
              <w:t>Neighbourhood Management</w:t>
            </w:r>
          </w:p>
        </w:tc>
      </w:tr>
      <w:tr w:rsidR="00097F16" w:rsidRPr="00097F16" w:rsidTr="00097F16">
        <w:tc>
          <w:tcPr>
            <w:tcW w:w="1413" w:type="dxa"/>
          </w:tcPr>
          <w:p w:rsidR="002D7189" w:rsidRPr="00D94A74" w:rsidRDefault="002D7189"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5</w:t>
            </w:r>
            <w:r w:rsidR="003B06C4">
              <w:rPr>
                <w:rFonts w:ascii="Arial" w:hAnsi="Arial" w:cs="Arial"/>
              </w:rPr>
              <w:t>9</w:t>
            </w:r>
          </w:p>
        </w:tc>
        <w:tc>
          <w:tcPr>
            <w:tcW w:w="6946" w:type="dxa"/>
          </w:tcPr>
          <w:p w:rsidR="002D7189" w:rsidRPr="00D94A74" w:rsidRDefault="002D7189" w:rsidP="003A6347">
            <w:pPr>
              <w:jc w:val="center"/>
              <w:rPr>
                <w:rFonts w:ascii="Arial" w:hAnsi="Arial" w:cs="Arial"/>
              </w:rPr>
            </w:pPr>
            <w:r w:rsidRPr="00D94A74">
              <w:rPr>
                <w:rFonts w:ascii="Arial" w:hAnsi="Arial" w:cs="Arial"/>
              </w:rPr>
              <w:t>Neighbourhood &amp; Community</w:t>
            </w:r>
          </w:p>
        </w:tc>
        <w:tc>
          <w:tcPr>
            <w:tcW w:w="5589" w:type="dxa"/>
          </w:tcPr>
          <w:p w:rsidR="002D7189" w:rsidRPr="00D94A74" w:rsidRDefault="002D7189" w:rsidP="00947885">
            <w:pPr>
              <w:rPr>
                <w:rFonts w:ascii="Arial" w:hAnsi="Arial" w:cs="Arial"/>
              </w:rPr>
            </w:pPr>
            <w:r w:rsidRPr="00D94A74">
              <w:rPr>
                <w:rFonts w:ascii="Arial" w:hAnsi="Arial" w:cs="Arial"/>
              </w:rPr>
              <w:t>Local Area Co-operation</w:t>
            </w:r>
          </w:p>
        </w:tc>
      </w:tr>
      <w:tr w:rsidR="00097F16" w:rsidRPr="00097F16" w:rsidTr="00097F16">
        <w:tc>
          <w:tcPr>
            <w:tcW w:w="1413" w:type="dxa"/>
          </w:tcPr>
          <w:p w:rsidR="002D7189" w:rsidRPr="00D94A74" w:rsidRDefault="002D7189" w:rsidP="003B06C4">
            <w:pPr>
              <w:jc w:val="right"/>
              <w:rPr>
                <w:rFonts w:ascii="Arial" w:hAnsi="Arial" w:cs="Arial"/>
              </w:rPr>
            </w:pPr>
            <w:r w:rsidRPr="00D94A74">
              <w:rPr>
                <w:rFonts w:ascii="Arial" w:hAnsi="Arial" w:cs="Arial"/>
              </w:rPr>
              <w:t xml:space="preserve">Page </w:t>
            </w:r>
            <w:r w:rsidR="003B06C4">
              <w:rPr>
                <w:rFonts w:ascii="Arial" w:hAnsi="Arial" w:cs="Arial"/>
              </w:rPr>
              <w:t>61</w:t>
            </w:r>
          </w:p>
        </w:tc>
        <w:tc>
          <w:tcPr>
            <w:tcW w:w="6946" w:type="dxa"/>
          </w:tcPr>
          <w:p w:rsidR="002D7189" w:rsidRPr="00D94A74" w:rsidRDefault="002D7189" w:rsidP="003A6347">
            <w:pPr>
              <w:jc w:val="center"/>
              <w:rPr>
                <w:rFonts w:ascii="Arial" w:hAnsi="Arial" w:cs="Arial"/>
              </w:rPr>
            </w:pPr>
            <w:r w:rsidRPr="00D94A74">
              <w:rPr>
                <w:rFonts w:ascii="Arial" w:hAnsi="Arial" w:cs="Arial"/>
              </w:rPr>
              <w:t>Neighbourhood &amp; Community</w:t>
            </w:r>
          </w:p>
        </w:tc>
        <w:tc>
          <w:tcPr>
            <w:tcW w:w="5589" w:type="dxa"/>
          </w:tcPr>
          <w:p w:rsidR="002D7189" w:rsidRPr="00D94A74" w:rsidRDefault="002D7189" w:rsidP="00947885">
            <w:pPr>
              <w:rPr>
                <w:rFonts w:ascii="Arial" w:hAnsi="Arial" w:cs="Arial"/>
              </w:rPr>
            </w:pPr>
            <w:r w:rsidRPr="00D94A74">
              <w:rPr>
                <w:rFonts w:ascii="Arial" w:hAnsi="Arial" w:cs="Arial"/>
              </w:rPr>
              <w:t>Anti-Social Behaviour</w:t>
            </w:r>
          </w:p>
        </w:tc>
      </w:tr>
      <w:tr w:rsidR="00097F16" w:rsidRPr="00097F16" w:rsidTr="00097F16">
        <w:tc>
          <w:tcPr>
            <w:tcW w:w="1413" w:type="dxa"/>
          </w:tcPr>
          <w:p w:rsidR="002D7189" w:rsidRPr="00D94A74" w:rsidRDefault="002D7189"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6</w:t>
            </w:r>
            <w:r w:rsidR="003B06C4">
              <w:rPr>
                <w:rFonts w:ascii="Arial" w:hAnsi="Arial" w:cs="Arial"/>
              </w:rPr>
              <w:t>4</w:t>
            </w:r>
          </w:p>
        </w:tc>
        <w:tc>
          <w:tcPr>
            <w:tcW w:w="6946" w:type="dxa"/>
          </w:tcPr>
          <w:p w:rsidR="002D7189" w:rsidRPr="00D94A74" w:rsidRDefault="002D7189" w:rsidP="003A6347">
            <w:pPr>
              <w:jc w:val="center"/>
              <w:rPr>
                <w:rFonts w:ascii="Arial" w:hAnsi="Arial" w:cs="Arial"/>
              </w:rPr>
            </w:pPr>
            <w:r w:rsidRPr="00D94A74">
              <w:rPr>
                <w:rFonts w:ascii="Arial" w:hAnsi="Arial" w:cs="Arial"/>
              </w:rPr>
              <w:t>Local Offer</w:t>
            </w:r>
          </w:p>
        </w:tc>
        <w:tc>
          <w:tcPr>
            <w:tcW w:w="5589" w:type="dxa"/>
          </w:tcPr>
          <w:p w:rsidR="002D7189" w:rsidRPr="00D94A74" w:rsidRDefault="002D7189" w:rsidP="00947885">
            <w:pPr>
              <w:rPr>
                <w:rFonts w:ascii="Arial" w:hAnsi="Arial" w:cs="Arial"/>
              </w:rPr>
            </w:pPr>
            <w:r w:rsidRPr="00D94A74">
              <w:rPr>
                <w:rFonts w:ascii="Arial" w:hAnsi="Arial" w:cs="Arial"/>
              </w:rPr>
              <w:t>Your Neighbourhood</w:t>
            </w:r>
          </w:p>
        </w:tc>
      </w:tr>
      <w:tr w:rsidR="00097F16" w:rsidRPr="00097F16" w:rsidTr="00097F16">
        <w:tc>
          <w:tcPr>
            <w:tcW w:w="1413" w:type="dxa"/>
          </w:tcPr>
          <w:p w:rsidR="00D31C18" w:rsidRPr="00D94A74" w:rsidRDefault="00D31C18" w:rsidP="003B06C4">
            <w:pPr>
              <w:jc w:val="right"/>
              <w:rPr>
                <w:rFonts w:ascii="Arial" w:hAnsi="Arial" w:cs="Arial"/>
              </w:rPr>
            </w:pPr>
            <w:r w:rsidRPr="00D94A74">
              <w:rPr>
                <w:rFonts w:ascii="Arial" w:hAnsi="Arial" w:cs="Arial"/>
              </w:rPr>
              <w:t xml:space="preserve">Page </w:t>
            </w:r>
            <w:r w:rsidR="00AE6FDE" w:rsidRPr="00D94A74">
              <w:rPr>
                <w:rFonts w:ascii="Arial" w:hAnsi="Arial" w:cs="Arial"/>
              </w:rPr>
              <w:t>6</w:t>
            </w:r>
            <w:r w:rsidR="003B06C4">
              <w:rPr>
                <w:rFonts w:ascii="Arial" w:hAnsi="Arial" w:cs="Arial"/>
              </w:rPr>
              <w:t>5</w:t>
            </w:r>
          </w:p>
        </w:tc>
        <w:tc>
          <w:tcPr>
            <w:tcW w:w="6946" w:type="dxa"/>
          </w:tcPr>
          <w:p w:rsidR="00D31C18" w:rsidRPr="00D94A74" w:rsidRDefault="00D31C18" w:rsidP="003A6347">
            <w:pPr>
              <w:jc w:val="center"/>
              <w:rPr>
                <w:rFonts w:ascii="Arial" w:hAnsi="Arial" w:cs="Arial"/>
              </w:rPr>
            </w:pPr>
            <w:r w:rsidRPr="00D94A74">
              <w:rPr>
                <w:rFonts w:ascii="Arial" w:hAnsi="Arial" w:cs="Arial"/>
              </w:rPr>
              <w:t>Appendix 1</w:t>
            </w:r>
          </w:p>
        </w:tc>
        <w:tc>
          <w:tcPr>
            <w:tcW w:w="5589" w:type="dxa"/>
          </w:tcPr>
          <w:p w:rsidR="00D31C18" w:rsidRPr="00D94A74" w:rsidRDefault="00163D31" w:rsidP="003B06C4">
            <w:pPr>
              <w:rPr>
                <w:rFonts w:ascii="Arial" w:hAnsi="Arial" w:cs="Arial"/>
              </w:rPr>
            </w:pPr>
            <w:r w:rsidRPr="00D94A74">
              <w:rPr>
                <w:rFonts w:ascii="Arial" w:hAnsi="Arial" w:cs="Arial"/>
              </w:rPr>
              <w:t>Income 201</w:t>
            </w:r>
            <w:r w:rsidR="003B06C4">
              <w:rPr>
                <w:rFonts w:ascii="Arial" w:hAnsi="Arial" w:cs="Arial"/>
              </w:rPr>
              <w:t>7</w:t>
            </w:r>
            <w:r w:rsidRPr="00D94A74">
              <w:rPr>
                <w:rFonts w:ascii="Arial" w:hAnsi="Arial" w:cs="Arial"/>
              </w:rPr>
              <w:t>/1</w:t>
            </w:r>
            <w:r w:rsidR="003B06C4">
              <w:rPr>
                <w:rFonts w:ascii="Arial" w:hAnsi="Arial" w:cs="Arial"/>
              </w:rPr>
              <w:t>8</w:t>
            </w:r>
          </w:p>
        </w:tc>
      </w:tr>
      <w:tr w:rsidR="00097F16" w:rsidRPr="00097F16" w:rsidTr="00097F16">
        <w:tc>
          <w:tcPr>
            <w:tcW w:w="1413" w:type="dxa"/>
          </w:tcPr>
          <w:p w:rsidR="00D31C18" w:rsidRPr="00D94A74" w:rsidRDefault="00D31C18" w:rsidP="003B06C4">
            <w:pPr>
              <w:jc w:val="right"/>
              <w:rPr>
                <w:rFonts w:ascii="Arial" w:hAnsi="Arial" w:cs="Arial"/>
              </w:rPr>
            </w:pPr>
            <w:r w:rsidRPr="00D94A74">
              <w:rPr>
                <w:rFonts w:ascii="Arial" w:hAnsi="Arial" w:cs="Arial"/>
              </w:rPr>
              <w:t>Page</w:t>
            </w:r>
            <w:r w:rsidR="00BE7EC7" w:rsidRPr="00D94A74">
              <w:rPr>
                <w:rFonts w:ascii="Arial" w:hAnsi="Arial" w:cs="Arial"/>
              </w:rPr>
              <w:t xml:space="preserve"> </w:t>
            </w:r>
            <w:r w:rsidR="00AE6FDE" w:rsidRPr="00D94A74">
              <w:rPr>
                <w:rFonts w:ascii="Arial" w:hAnsi="Arial" w:cs="Arial"/>
              </w:rPr>
              <w:t>6</w:t>
            </w:r>
            <w:r w:rsidR="003B06C4">
              <w:rPr>
                <w:rFonts w:ascii="Arial" w:hAnsi="Arial" w:cs="Arial"/>
              </w:rPr>
              <w:t>9</w:t>
            </w:r>
            <w:r w:rsidRPr="00D94A74">
              <w:rPr>
                <w:rFonts w:ascii="Arial" w:hAnsi="Arial" w:cs="Arial"/>
              </w:rPr>
              <w:t xml:space="preserve"> </w:t>
            </w:r>
          </w:p>
        </w:tc>
        <w:tc>
          <w:tcPr>
            <w:tcW w:w="6946" w:type="dxa"/>
          </w:tcPr>
          <w:p w:rsidR="00D31C18" w:rsidRPr="00D94A74" w:rsidRDefault="0090184F" w:rsidP="003A6347">
            <w:pPr>
              <w:jc w:val="center"/>
              <w:rPr>
                <w:rFonts w:ascii="Arial" w:hAnsi="Arial" w:cs="Arial"/>
              </w:rPr>
            </w:pPr>
            <w:r w:rsidRPr="00D94A74">
              <w:rPr>
                <w:rFonts w:ascii="Arial" w:hAnsi="Arial" w:cs="Arial"/>
              </w:rPr>
              <w:t>Appendix 2</w:t>
            </w:r>
          </w:p>
        </w:tc>
        <w:tc>
          <w:tcPr>
            <w:tcW w:w="5589" w:type="dxa"/>
          </w:tcPr>
          <w:p w:rsidR="00D31C18" w:rsidRPr="00D94A74" w:rsidRDefault="00163D31" w:rsidP="003B06C4">
            <w:pPr>
              <w:rPr>
                <w:rFonts w:ascii="Arial" w:hAnsi="Arial" w:cs="Arial"/>
              </w:rPr>
            </w:pPr>
            <w:r w:rsidRPr="00D94A74">
              <w:rPr>
                <w:rFonts w:ascii="Arial" w:hAnsi="Arial" w:cs="Arial"/>
              </w:rPr>
              <w:t>Expenditure 201</w:t>
            </w:r>
            <w:r w:rsidR="003B06C4">
              <w:rPr>
                <w:rFonts w:ascii="Arial" w:hAnsi="Arial" w:cs="Arial"/>
              </w:rPr>
              <w:t>7</w:t>
            </w:r>
            <w:r w:rsidRPr="00D94A74">
              <w:rPr>
                <w:rFonts w:ascii="Arial" w:hAnsi="Arial" w:cs="Arial"/>
              </w:rPr>
              <w:t>/1</w:t>
            </w:r>
            <w:r w:rsidR="003B06C4">
              <w:rPr>
                <w:rFonts w:ascii="Arial" w:hAnsi="Arial" w:cs="Arial"/>
              </w:rPr>
              <w:t>8</w:t>
            </w:r>
          </w:p>
        </w:tc>
      </w:tr>
      <w:tr w:rsidR="00097F16" w:rsidRPr="00097F16" w:rsidTr="00097F16">
        <w:tc>
          <w:tcPr>
            <w:tcW w:w="1413" w:type="dxa"/>
          </w:tcPr>
          <w:p w:rsidR="00D31C18" w:rsidRPr="00D94A74" w:rsidRDefault="00D31C18" w:rsidP="000C14BB">
            <w:pPr>
              <w:jc w:val="right"/>
              <w:rPr>
                <w:rFonts w:ascii="Arial" w:hAnsi="Arial" w:cs="Arial"/>
              </w:rPr>
            </w:pPr>
          </w:p>
        </w:tc>
        <w:tc>
          <w:tcPr>
            <w:tcW w:w="6946" w:type="dxa"/>
          </w:tcPr>
          <w:p w:rsidR="00D31C18" w:rsidRPr="00D94A74" w:rsidRDefault="00D31C18" w:rsidP="003A6347">
            <w:pPr>
              <w:jc w:val="center"/>
              <w:rPr>
                <w:rFonts w:ascii="Arial" w:hAnsi="Arial" w:cs="Arial"/>
              </w:rPr>
            </w:pPr>
          </w:p>
        </w:tc>
        <w:tc>
          <w:tcPr>
            <w:tcW w:w="5589" w:type="dxa"/>
          </w:tcPr>
          <w:p w:rsidR="00D31C18" w:rsidRPr="00D94A74" w:rsidRDefault="00D31C18" w:rsidP="00947885">
            <w:pPr>
              <w:rPr>
                <w:rFonts w:ascii="Arial" w:hAnsi="Arial" w:cs="Arial"/>
              </w:rPr>
            </w:pPr>
          </w:p>
        </w:tc>
      </w:tr>
    </w:tbl>
    <w:p w:rsidR="002D7189" w:rsidRPr="00097F16" w:rsidRDefault="002D7189">
      <w:pPr>
        <w:rPr>
          <w:rFonts w:ascii="Arial" w:hAnsi="Arial" w:cs="Arial"/>
          <w:b/>
          <w:color w:val="A8B400"/>
          <w:sz w:val="28"/>
          <w:szCs w:val="28"/>
        </w:rPr>
      </w:pPr>
      <w:r w:rsidRPr="00097F16">
        <w:rPr>
          <w:rFonts w:ascii="Arial" w:hAnsi="Arial" w:cs="Arial"/>
          <w:b/>
          <w:color w:val="A8B400"/>
          <w:sz w:val="28"/>
          <w:szCs w:val="28"/>
        </w:rPr>
        <w:br w:type="page"/>
      </w:r>
    </w:p>
    <w:p w:rsidR="00655AF6" w:rsidRDefault="00655AF6" w:rsidP="00F31727">
      <w:pPr>
        <w:rPr>
          <w:rFonts w:ascii="Arial" w:hAnsi="Arial" w:cs="Arial"/>
          <w:b/>
          <w:color w:val="CF0072"/>
        </w:rPr>
      </w:pPr>
    </w:p>
    <w:p w:rsidR="00F31727" w:rsidRPr="00097F16" w:rsidRDefault="00F31727" w:rsidP="00F31727">
      <w:pPr>
        <w:rPr>
          <w:rFonts w:ascii="Arial" w:hAnsi="Arial" w:cs="Arial"/>
          <w:b/>
          <w:color w:val="A8B400"/>
        </w:rPr>
      </w:pPr>
      <w:r w:rsidRPr="00097F16">
        <w:rPr>
          <w:rFonts w:ascii="Arial" w:hAnsi="Arial" w:cs="Arial"/>
          <w:b/>
          <w:color w:val="A8B400"/>
        </w:rPr>
        <w:t>Key Regulatory Documents:</w:t>
      </w:r>
    </w:p>
    <w:p w:rsidR="00F31727" w:rsidRPr="00097F16" w:rsidRDefault="00F31727" w:rsidP="00F31727">
      <w:pPr>
        <w:rPr>
          <w:rFonts w:ascii="Arial" w:hAnsi="Arial" w:cs="Arial"/>
          <w:color w:val="A8B400"/>
        </w:rPr>
      </w:pPr>
    </w:p>
    <w:p w:rsidR="00F31727" w:rsidRDefault="00F31727" w:rsidP="00093337">
      <w:pPr>
        <w:pStyle w:val="ListParagraph"/>
        <w:numPr>
          <w:ilvl w:val="0"/>
          <w:numId w:val="32"/>
        </w:numPr>
        <w:ind w:hanging="720"/>
        <w:rPr>
          <w:rFonts w:ascii="Arial" w:hAnsi="Arial" w:cs="Arial"/>
        </w:rPr>
      </w:pPr>
      <w:r w:rsidRPr="00D94A74">
        <w:rPr>
          <w:rFonts w:ascii="Arial" w:hAnsi="Arial" w:cs="Arial"/>
        </w:rPr>
        <w:t>Regulating the Standards</w:t>
      </w:r>
      <w:r w:rsidR="00D94A74">
        <w:rPr>
          <w:rFonts w:ascii="Arial" w:hAnsi="Arial" w:cs="Arial"/>
        </w:rPr>
        <w:t>:</w:t>
      </w:r>
      <w:r w:rsidRPr="00D94A74">
        <w:rPr>
          <w:rFonts w:ascii="Arial" w:hAnsi="Arial" w:cs="Arial"/>
        </w:rPr>
        <w:t xml:space="preserve"> </w:t>
      </w:r>
      <w:r w:rsidR="00D94A74">
        <w:rPr>
          <w:rFonts w:ascii="Arial" w:hAnsi="Arial" w:cs="Arial"/>
        </w:rPr>
        <w:t>Homes &amp; Communities Agency (</w:t>
      </w:r>
      <w:r w:rsidRPr="00D94A74">
        <w:rPr>
          <w:rFonts w:ascii="Arial" w:hAnsi="Arial" w:cs="Arial"/>
        </w:rPr>
        <w:t>HCA</w:t>
      </w:r>
      <w:r w:rsidR="00D94A74">
        <w:rPr>
          <w:rFonts w:ascii="Arial" w:hAnsi="Arial" w:cs="Arial"/>
        </w:rPr>
        <w:t>) July 2017</w:t>
      </w:r>
    </w:p>
    <w:p w:rsidR="00D94A74" w:rsidRPr="00D94A74" w:rsidRDefault="00D94A74" w:rsidP="00093337">
      <w:pPr>
        <w:pStyle w:val="ListParagraph"/>
        <w:numPr>
          <w:ilvl w:val="0"/>
          <w:numId w:val="32"/>
        </w:numPr>
        <w:ind w:hanging="720"/>
        <w:rPr>
          <w:rFonts w:ascii="Arial" w:hAnsi="Arial" w:cs="Arial"/>
        </w:rPr>
      </w:pPr>
      <w:r w:rsidRPr="00D94A74">
        <w:rPr>
          <w:rFonts w:ascii="Arial" w:hAnsi="Arial" w:cs="Arial"/>
        </w:rPr>
        <w:t>Regulating the Standards</w:t>
      </w:r>
      <w:r>
        <w:rPr>
          <w:rFonts w:ascii="Arial" w:hAnsi="Arial" w:cs="Arial"/>
        </w:rPr>
        <w:t>: Regulator of Social Housing (RSH) April 2018</w:t>
      </w:r>
    </w:p>
    <w:p w:rsidR="00F31727" w:rsidRPr="00D94A74" w:rsidRDefault="00F31727" w:rsidP="00093337">
      <w:pPr>
        <w:pStyle w:val="ListParagraph"/>
        <w:numPr>
          <w:ilvl w:val="0"/>
          <w:numId w:val="32"/>
        </w:numPr>
        <w:ind w:hanging="720"/>
        <w:rPr>
          <w:rFonts w:ascii="Arial" w:hAnsi="Arial" w:cs="Arial"/>
        </w:rPr>
      </w:pPr>
      <w:r w:rsidRPr="00D94A74">
        <w:rPr>
          <w:rFonts w:ascii="Arial" w:hAnsi="Arial" w:cs="Arial"/>
        </w:rPr>
        <w:t>A guide to regulation of registered providers</w:t>
      </w:r>
      <w:r w:rsidR="00D94A74">
        <w:rPr>
          <w:rFonts w:ascii="Arial" w:hAnsi="Arial" w:cs="Arial"/>
        </w:rPr>
        <w:t>:</w:t>
      </w:r>
      <w:r w:rsidRPr="00D94A74">
        <w:rPr>
          <w:rFonts w:ascii="Arial" w:hAnsi="Arial" w:cs="Arial"/>
        </w:rPr>
        <w:t xml:space="preserve"> HCA May 2015</w:t>
      </w:r>
    </w:p>
    <w:p w:rsidR="00BA3FDD" w:rsidRDefault="00A02B87" w:rsidP="00093337">
      <w:pPr>
        <w:pStyle w:val="ListParagraph"/>
        <w:numPr>
          <w:ilvl w:val="0"/>
          <w:numId w:val="32"/>
        </w:numPr>
        <w:ind w:hanging="720"/>
        <w:rPr>
          <w:rFonts w:ascii="Arial" w:hAnsi="Arial" w:cs="Arial"/>
        </w:rPr>
      </w:pPr>
      <w:r w:rsidRPr="00BA3FDD">
        <w:rPr>
          <w:rFonts w:ascii="Arial" w:hAnsi="Arial" w:cs="Arial"/>
        </w:rPr>
        <w:t>Tenant Involvement &amp; Empowerment Standard</w:t>
      </w:r>
      <w:r w:rsidR="00D94A74" w:rsidRPr="00BA3FDD">
        <w:rPr>
          <w:rFonts w:ascii="Arial" w:hAnsi="Arial" w:cs="Arial"/>
        </w:rPr>
        <w:t>:</w:t>
      </w:r>
      <w:r w:rsidRPr="00BA3FDD">
        <w:rPr>
          <w:rFonts w:ascii="Arial" w:hAnsi="Arial" w:cs="Arial"/>
        </w:rPr>
        <w:t xml:space="preserve"> </w:t>
      </w:r>
      <w:r w:rsidR="00BA3FDD">
        <w:rPr>
          <w:rFonts w:ascii="Arial" w:hAnsi="Arial" w:cs="Arial"/>
        </w:rPr>
        <w:t>July 2017</w:t>
      </w:r>
    </w:p>
    <w:p w:rsidR="00A02B87" w:rsidRPr="00BA3FDD" w:rsidRDefault="00A02B87" w:rsidP="00093337">
      <w:pPr>
        <w:pStyle w:val="ListParagraph"/>
        <w:numPr>
          <w:ilvl w:val="0"/>
          <w:numId w:val="32"/>
        </w:numPr>
        <w:ind w:hanging="720"/>
        <w:rPr>
          <w:rFonts w:ascii="Arial" w:hAnsi="Arial" w:cs="Arial"/>
        </w:rPr>
      </w:pPr>
      <w:r w:rsidRPr="00BA3FDD">
        <w:rPr>
          <w:rFonts w:ascii="Arial" w:hAnsi="Arial" w:cs="Arial"/>
        </w:rPr>
        <w:t>Home Standard</w:t>
      </w:r>
      <w:r w:rsidR="00D94A74" w:rsidRPr="00BA3FDD">
        <w:rPr>
          <w:rFonts w:ascii="Arial" w:hAnsi="Arial" w:cs="Arial"/>
        </w:rPr>
        <w:t>:</w:t>
      </w:r>
      <w:r w:rsidRPr="00BA3FDD">
        <w:rPr>
          <w:rFonts w:ascii="Arial" w:hAnsi="Arial" w:cs="Arial"/>
        </w:rPr>
        <w:t xml:space="preserve"> April 2012</w:t>
      </w:r>
    </w:p>
    <w:p w:rsidR="00A02B87" w:rsidRPr="00D94A74" w:rsidRDefault="00A02B87" w:rsidP="00093337">
      <w:pPr>
        <w:pStyle w:val="ListParagraph"/>
        <w:numPr>
          <w:ilvl w:val="0"/>
          <w:numId w:val="32"/>
        </w:numPr>
        <w:ind w:hanging="720"/>
        <w:rPr>
          <w:rFonts w:ascii="Arial" w:hAnsi="Arial" w:cs="Arial"/>
        </w:rPr>
      </w:pPr>
      <w:r w:rsidRPr="00D94A74">
        <w:rPr>
          <w:rFonts w:ascii="Arial" w:hAnsi="Arial" w:cs="Arial"/>
        </w:rPr>
        <w:t>Tenancy Standard</w:t>
      </w:r>
      <w:r w:rsidR="00D94A74">
        <w:rPr>
          <w:rFonts w:ascii="Arial" w:hAnsi="Arial" w:cs="Arial"/>
        </w:rPr>
        <w:t>:</w:t>
      </w:r>
      <w:r w:rsidRPr="00D94A74">
        <w:rPr>
          <w:rFonts w:ascii="Arial" w:hAnsi="Arial" w:cs="Arial"/>
        </w:rPr>
        <w:t xml:space="preserve"> April 2012</w:t>
      </w:r>
    </w:p>
    <w:p w:rsidR="00A02B87" w:rsidRDefault="00A02B87" w:rsidP="00093337">
      <w:pPr>
        <w:pStyle w:val="ListParagraph"/>
        <w:numPr>
          <w:ilvl w:val="0"/>
          <w:numId w:val="32"/>
        </w:numPr>
        <w:ind w:hanging="720"/>
        <w:rPr>
          <w:rFonts w:ascii="Arial" w:hAnsi="Arial" w:cs="Arial"/>
        </w:rPr>
      </w:pPr>
      <w:r w:rsidRPr="00D94A74">
        <w:rPr>
          <w:rFonts w:ascii="Arial" w:hAnsi="Arial" w:cs="Arial"/>
        </w:rPr>
        <w:t>Neighbourhood &amp; Community Standard</w:t>
      </w:r>
      <w:r w:rsidR="00D94A74">
        <w:rPr>
          <w:rFonts w:ascii="Arial" w:hAnsi="Arial" w:cs="Arial"/>
        </w:rPr>
        <w:t>:</w:t>
      </w:r>
      <w:r w:rsidRPr="00D94A74">
        <w:rPr>
          <w:rFonts w:ascii="Arial" w:hAnsi="Arial" w:cs="Arial"/>
        </w:rPr>
        <w:t xml:space="preserve"> April 2012</w:t>
      </w:r>
    </w:p>
    <w:p w:rsidR="00BA3FDD" w:rsidRDefault="00BA3FDD" w:rsidP="00093337">
      <w:pPr>
        <w:pStyle w:val="ListParagraph"/>
        <w:numPr>
          <w:ilvl w:val="0"/>
          <w:numId w:val="32"/>
        </w:numPr>
        <w:ind w:hanging="720"/>
        <w:rPr>
          <w:rFonts w:ascii="Arial" w:hAnsi="Arial" w:cs="Arial"/>
        </w:rPr>
      </w:pPr>
      <w:r>
        <w:rPr>
          <w:rFonts w:ascii="Arial" w:hAnsi="Arial" w:cs="Arial"/>
        </w:rPr>
        <w:t>Consumer Regulation Review: HCA; 2016/17, 2015/16, 2014/15, 2013/14, 2012/13</w:t>
      </w:r>
    </w:p>
    <w:p w:rsidR="00BA3FDD" w:rsidRDefault="00BA3FDD" w:rsidP="00093337">
      <w:pPr>
        <w:pStyle w:val="ListParagraph"/>
        <w:numPr>
          <w:ilvl w:val="0"/>
          <w:numId w:val="32"/>
        </w:numPr>
        <w:ind w:hanging="720"/>
        <w:rPr>
          <w:rFonts w:ascii="Arial" w:hAnsi="Arial" w:cs="Arial"/>
        </w:rPr>
      </w:pPr>
      <w:r>
        <w:rPr>
          <w:rFonts w:ascii="Arial" w:hAnsi="Arial" w:cs="Arial"/>
        </w:rPr>
        <w:t>Sector Risk Profile: HCA; July 2017</w:t>
      </w:r>
    </w:p>
    <w:p w:rsidR="00BA3FDD" w:rsidRPr="00D94A74" w:rsidRDefault="00BA3FDD" w:rsidP="00093337">
      <w:pPr>
        <w:pStyle w:val="ListParagraph"/>
        <w:numPr>
          <w:ilvl w:val="0"/>
          <w:numId w:val="32"/>
        </w:numPr>
        <w:ind w:hanging="720"/>
        <w:rPr>
          <w:rFonts w:ascii="Arial" w:hAnsi="Arial" w:cs="Arial"/>
        </w:rPr>
      </w:pPr>
      <w:r>
        <w:rPr>
          <w:rFonts w:ascii="Arial" w:hAnsi="Arial" w:cs="Arial"/>
        </w:rPr>
        <w:t xml:space="preserve">Guidance on the regulator’s approach to intervention, enforcement and use of powers: HCA; March 2017 </w:t>
      </w:r>
    </w:p>
    <w:p w:rsidR="00F31727" w:rsidRPr="00D94A74" w:rsidRDefault="00F31727" w:rsidP="00A02B87">
      <w:pPr>
        <w:rPr>
          <w:rFonts w:ascii="Arial" w:hAnsi="Arial" w:cs="Arial"/>
          <w:lang w:eastAsia="en-GB" w:bidi="ar-SA"/>
        </w:rPr>
      </w:pPr>
    </w:p>
    <w:p w:rsidR="00F31727" w:rsidRPr="00097F16" w:rsidRDefault="00F31727" w:rsidP="00F31727">
      <w:pPr>
        <w:overflowPunct w:val="0"/>
        <w:autoSpaceDE w:val="0"/>
        <w:autoSpaceDN w:val="0"/>
        <w:adjustRightInd w:val="0"/>
        <w:ind w:left="359"/>
        <w:textAlignment w:val="baseline"/>
        <w:rPr>
          <w:rFonts w:ascii="Arial" w:hAnsi="Arial" w:cs="Arial"/>
          <w:b/>
          <w:caps/>
          <w:color w:val="A8B400"/>
          <w:sz w:val="22"/>
          <w:szCs w:val="22"/>
        </w:rPr>
      </w:pPr>
    </w:p>
    <w:p w:rsidR="00F31727" w:rsidRPr="00097F16" w:rsidRDefault="00F31727" w:rsidP="00F31727">
      <w:pPr>
        <w:rPr>
          <w:rFonts w:ascii="Arial" w:hAnsi="Arial" w:cs="Arial"/>
          <w:b/>
          <w:color w:val="A8B400"/>
        </w:rPr>
      </w:pPr>
      <w:r w:rsidRPr="00097F16">
        <w:rPr>
          <w:rFonts w:ascii="Arial" w:hAnsi="Arial" w:cs="Arial"/>
          <w:b/>
          <w:color w:val="A8B400"/>
        </w:rPr>
        <w:t>Reference Documents:</w:t>
      </w:r>
    </w:p>
    <w:p w:rsidR="00F31727" w:rsidRPr="00097F16" w:rsidRDefault="00F31727" w:rsidP="00F31727">
      <w:pPr>
        <w:rPr>
          <w:rFonts w:ascii="Arial" w:hAnsi="Arial" w:cs="Arial"/>
          <w:color w:val="A8B400"/>
        </w:rPr>
      </w:pPr>
    </w:p>
    <w:p w:rsidR="00961696" w:rsidRPr="00D94A74" w:rsidRDefault="00961696" w:rsidP="00961696">
      <w:pPr>
        <w:rPr>
          <w:rFonts w:ascii="Arial" w:hAnsi="Arial" w:cs="Arial"/>
        </w:rPr>
      </w:pPr>
      <w:r w:rsidRPr="00D94A74">
        <w:rPr>
          <w:rFonts w:ascii="Arial" w:hAnsi="Arial" w:cs="Arial"/>
        </w:rPr>
        <w:t xml:space="preserve">Benchmarking Note – unless otherwise stated all benchmarks referenced in this report are based on </w:t>
      </w:r>
      <w:proofErr w:type="spellStart"/>
      <w:r w:rsidRPr="00D94A74">
        <w:rPr>
          <w:rFonts w:ascii="Arial" w:hAnsi="Arial" w:cs="Arial"/>
        </w:rPr>
        <w:t>Housemark</w:t>
      </w:r>
      <w:proofErr w:type="spellEnd"/>
      <w:r w:rsidRPr="00D94A74">
        <w:rPr>
          <w:rFonts w:ascii="Arial" w:hAnsi="Arial" w:cs="Arial"/>
        </w:rPr>
        <w:t xml:space="preserve"> </w:t>
      </w:r>
      <w:r w:rsidR="00FB12EB" w:rsidRPr="00D94A74">
        <w:rPr>
          <w:rFonts w:ascii="Arial" w:hAnsi="Arial" w:cs="Arial"/>
        </w:rPr>
        <w:t xml:space="preserve">LSVT </w:t>
      </w:r>
      <w:r w:rsidRPr="00D94A74">
        <w:rPr>
          <w:rFonts w:ascii="Arial" w:hAnsi="Arial" w:cs="Arial"/>
        </w:rPr>
        <w:t>Central Club 201</w:t>
      </w:r>
      <w:r w:rsidR="00BA3FDD">
        <w:rPr>
          <w:rFonts w:ascii="Arial" w:hAnsi="Arial" w:cs="Arial"/>
        </w:rPr>
        <w:t>6</w:t>
      </w:r>
      <w:r w:rsidRPr="00D94A74">
        <w:rPr>
          <w:rFonts w:ascii="Arial" w:hAnsi="Arial" w:cs="Arial"/>
        </w:rPr>
        <w:t>/1</w:t>
      </w:r>
      <w:r w:rsidR="00BA3FDD">
        <w:rPr>
          <w:rFonts w:ascii="Arial" w:hAnsi="Arial" w:cs="Arial"/>
        </w:rPr>
        <w:t>7</w:t>
      </w:r>
      <w:r w:rsidRPr="00D94A74">
        <w:rPr>
          <w:rFonts w:ascii="Arial" w:hAnsi="Arial" w:cs="Arial"/>
        </w:rPr>
        <w:t xml:space="preserve"> September 201</w:t>
      </w:r>
      <w:r w:rsidR="00BA3FDD">
        <w:rPr>
          <w:rFonts w:ascii="Arial" w:hAnsi="Arial" w:cs="Arial"/>
        </w:rPr>
        <w:t>7</w:t>
      </w:r>
      <w:r w:rsidRPr="00D94A74">
        <w:rPr>
          <w:rFonts w:ascii="Arial" w:hAnsi="Arial" w:cs="Arial"/>
        </w:rPr>
        <w:t>.</w:t>
      </w:r>
    </w:p>
    <w:p w:rsidR="00F31727" w:rsidRPr="00D94A74" w:rsidRDefault="00F31727" w:rsidP="00F31727">
      <w:pPr>
        <w:rPr>
          <w:rFonts w:ascii="Arial" w:hAnsi="Arial" w:cs="Arial"/>
        </w:rPr>
      </w:pPr>
    </w:p>
    <w:p w:rsidR="00A02B87" w:rsidRDefault="00A02B87" w:rsidP="00F31727">
      <w:pPr>
        <w:rPr>
          <w:rFonts w:ascii="Arial" w:hAnsi="Arial" w:cs="Arial"/>
          <w:color w:val="CF0072"/>
        </w:rPr>
      </w:pPr>
    </w:p>
    <w:p w:rsidR="00A02B87" w:rsidRDefault="00A02B87" w:rsidP="00F31727">
      <w:pPr>
        <w:rPr>
          <w:rFonts w:ascii="Arial" w:hAnsi="Arial" w:cs="Arial"/>
          <w:color w:val="CF0072"/>
        </w:rPr>
      </w:pPr>
    </w:p>
    <w:p w:rsidR="00A02B87" w:rsidRDefault="00A02B87" w:rsidP="00F31727">
      <w:pPr>
        <w:rPr>
          <w:rFonts w:ascii="Arial" w:hAnsi="Arial" w:cs="Arial"/>
          <w:color w:val="CF0072"/>
        </w:rPr>
      </w:pPr>
    </w:p>
    <w:p w:rsidR="00A02B87" w:rsidRDefault="00A02B87" w:rsidP="00F31727">
      <w:pPr>
        <w:rPr>
          <w:rFonts w:ascii="Arial" w:hAnsi="Arial" w:cs="Arial"/>
          <w:color w:val="CF0072"/>
        </w:rPr>
      </w:pPr>
    </w:p>
    <w:p w:rsidR="00A02B87" w:rsidRDefault="00A02B87" w:rsidP="00F31727">
      <w:pPr>
        <w:rPr>
          <w:rFonts w:ascii="Arial" w:hAnsi="Arial" w:cs="Arial"/>
          <w:color w:val="CF0072"/>
        </w:rPr>
      </w:pPr>
    </w:p>
    <w:p w:rsidR="00A02B87" w:rsidRDefault="00A02B87" w:rsidP="00F31727">
      <w:pPr>
        <w:rPr>
          <w:rFonts w:ascii="Arial" w:hAnsi="Arial" w:cs="Arial"/>
          <w:color w:val="CF0072"/>
        </w:rPr>
      </w:pPr>
    </w:p>
    <w:p w:rsidR="00A02B87" w:rsidRDefault="00A02B87" w:rsidP="00F31727">
      <w:pPr>
        <w:rPr>
          <w:rFonts w:ascii="Arial" w:hAnsi="Arial" w:cs="Arial"/>
          <w:color w:val="CF0072"/>
        </w:rPr>
      </w:pPr>
    </w:p>
    <w:p w:rsidR="00F31727" w:rsidRDefault="00F31727" w:rsidP="00F31727">
      <w:pPr>
        <w:rPr>
          <w:rFonts w:ascii="Arial" w:hAnsi="Arial" w:cs="Arial"/>
          <w:color w:val="CF0072"/>
        </w:rPr>
      </w:pPr>
    </w:p>
    <w:p w:rsidR="00F31727" w:rsidRDefault="00F31727" w:rsidP="00F31727">
      <w:pPr>
        <w:rPr>
          <w:rFonts w:ascii="Arial" w:hAnsi="Arial" w:cs="Arial"/>
          <w:color w:val="CF0072"/>
        </w:rPr>
      </w:pPr>
    </w:p>
    <w:p w:rsidR="00F31727" w:rsidRDefault="00F31727" w:rsidP="00F31727">
      <w:pPr>
        <w:rPr>
          <w:rFonts w:ascii="Arial" w:hAnsi="Arial" w:cs="Arial"/>
          <w:color w:val="CF0072"/>
        </w:rPr>
      </w:pPr>
    </w:p>
    <w:p w:rsidR="00F31727" w:rsidRDefault="00F31727" w:rsidP="00F31727">
      <w:pPr>
        <w:rPr>
          <w:rFonts w:ascii="Arial" w:hAnsi="Arial" w:cs="Arial"/>
          <w:color w:val="CF0072"/>
        </w:rPr>
      </w:pPr>
    </w:p>
    <w:p w:rsidR="00F31727" w:rsidRPr="00D94A74" w:rsidRDefault="00F31727" w:rsidP="00F31727">
      <w:pPr>
        <w:rPr>
          <w:rFonts w:ascii="Arial" w:hAnsi="Arial" w:cs="Arial"/>
          <w:b/>
        </w:rPr>
      </w:pPr>
      <w:r w:rsidRPr="00D94A74">
        <w:rPr>
          <w:rFonts w:ascii="Arial" w:hAnsi="Arial" w:cs="Arial"/>
          <w:b/>
        </w:rPr>
        <w:t>Key Sources of Assurance</w:t>
      </w:r>
    </w:p>
    <w:p w:rsidR="00F31727" w:rsidRDefault="00F31727" w:rsidP="00F31727">
      <w:pPr>
        <w:rPr>
          <w:rFonts w:ascii="Arial" w:hAnsi="Arial" w:cs="Arial"/>
          <w:b/>
          <w:color w:val="165788"/>
          <w:sz w:val="28"/>
          <w:szCs w:val="28"/>
        </w:rPr>
      </w:pPr>
    </w:p>
    <w:tbl>
      <w:tblPr>
        <w:tblStyle w:val="TableGrid"/>
        <w:tblW w:w="0" w:type="auto"/>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5665"/>
        <w:gridCol w:w="7797"/>
      </w:tblGrid>
      <w:tr w:rsidR="00097F16" w:rsidRPr="00F31727" w:rsidTr="00097F16">
        <w:trPr>
          <w:trHeight w:val="510"/>
        </w:trPr>
        <w:tc>
          <w:tcPr>
            <w:tcW w:w="5665" w:type="dxa"/>
            <w:shd w:val="clear" w:color="auto" w:fill="A8B400"/>
            <w:vAlign w:val="center"/>
          </w:tcPr>
          <w:p w:rsidR="00097F16" w:rsidRPr="00F31727" w:rsidRDefault="00097F16" w:rsidP="002C5A61">
            <w:pPr>
              <w:jc w:val="center"/>
              <w:rPr>
                <w:rFonts w:ascii="Arial" w:hAnsi="Arial" w:cs="Arial"/>
                <w:color w:val="FFFFFF" w:themeColor="background1"/>
              </w:rPr>
            </w:pPr>
          </w:p>
        </w:tc>
        <w:tc>
          <w:tcPr>
            <w:tcW w:w="7797" w:type="dxa"/>
            <w:shd w:val="clear" w:color="auto" w:fill="A8B400"/>
            <w:vAlign w:val="center"/>
          </w:tcPr>
          <w:p w:rsidR="00097F16" w:rsidRPr="00F31727" w:rsidRDefault="00097F16" w:rsidP="00097F16">
            <w:pPr>
              <w:jc w:val="center"/>
              <w:rPr>
                <w:rFonts w:ascii="Arial" w:hAnsi="Arial" w:cs="Arial"/>
                <w:color w:val="FFFFFF" w:themeColor="background1"/>
              </w:rPr>
            </w:pPr>
            <w:r w:rsidRPr="00F31727">
              <w:rPr>
                <w:rFonts w:ascii="Arial" w:hAnsi="Arial" w:cs="Arial"/>
                <w:color w:val="FFFFFF" w:themeColor="background1"/>
              </w:rPr>
              <w:t>201</w:t>
            </w:r>
            <w:r>
              <w:rPr>
                <w:rFonts w:ascii="Arial" w:hAnsi="Arial" w:cs="Arial"/>
                <w:color w:val="FFFFFF" w:themeColor="background1"/>
              </w:rPr>
              <w:t>7</w:t>
            </w:r>
            <w:r w:rsidRPr="00F31727">
              <w:rPr>
                <w:rFonts w:ascii="Arial" w:hAnsi="Arial" w:cs="Arial"/>
                <w:color w:val="FFFFFF" w:themeColor="background1"/>
              </w:rPr>
              <w:t>/1</w:t>
            </w:r>
            <w:r>
              <w:rPr>
                <w:rFonts w:ascii="Arial" w:hAnsi="Arial" w:cs="Arial"/>
                <w:color w:val="FFFFFF" w:themeColor="background1"/>
              </w:rPr>
              <w:t>8</w:t>
            </w:r>
          </w:p>
        </w:tc>
      </w:tr>
      <w:tr w:rsidR="00097F16" w:rsidRPr="00F31727" w:rsidTr="00097F16">
        <w:tc>
          <w:tcPr>
            <w:tcW w:w="5665" w:type="dxa"/>
            <w:vAlign w:val="center"/>
          </w:tcPr>
          <w:p w:rsidR="00097F16" w:rsidRPr="00BA3FDD" w:rsidRDefault="00097F16" w:rsidP="002C5A61">
            <w:pPr>
              <w:rPr>
                <w:rFonts w:ascii="Arial" w:hAnsi="Arial" w:cs="Arial"/>
              </w:rPr>
            </w:pPr>
            <w:r w:rsidRPr="00BA3FDD">
              <w:rPr>
                <w:rFonts w:ascii="Arial" w:hAnsi="Arial" w:cs="Arial"/>
              </w:rPr>
              <w:t>External Auditor</w:t>
            </w:r>
          </w:p>
        </w:tc>
        <w:tc>
          <w:tcPr>
            <w:tcW w:w="7797" w:type="dxa"/>
          </w:tcPr>
          <w:p w:rsidR="00097F16" w:rsidRPr="00BA3FDD" w:rsidRDefault="00097F16" w:rsidP="002C5A61">
            <w:pPr>
              <w:rPr>
                <w:rFonts w:ascii="Arial" w:hAnsi="Arial" w:cs="Arial"/>
              </w:rPr>
            </w:pPr>
            <w:proofErr w:type="spellStart"/>
            <w:r w:rsidRPr="00BA3FDD">
              <w:rPr>
                <w:rFonts w:ascii="Arial" w:hAnsi="Arial" w:cs="Arial"/>
              </w:rPr>
              <w:t>Mazars</w:t>
            </w:r>
            <w:proofErr w:type="spellEnd"/>
          </w:p>
          <w:p w:rsidR="00097F16" w:rsidRPr="00BA3FDD" w:rsidRDefault="00097F16" w:rsidP="002C5A61">
            <w:pPr>
              <w:rPr>
                <w:rFonts w:ascii="Arial" w:hAnsi="Arial" w:cs="Arial"/>
              </w:rPr>
            </w:pPr>
            <w:r w:rsidRPr="00BA3FDD">
              <w:rPr>
                <w:rFonts w:ascii="Arial" w:hAnsi="Arial" w:cs="Arial"/>
              </w:rPr>
              <w:t>45 Church Street</w:t>
            </w:r>
          </w:p>
          <w:p w:rsidR="00097F16" w:rsidRPr="00BA3FDD" w:rsidRDefault="00097F16" w:rsidP="002C5A61">
            <w:pPr>
              <w:rPr>
                <w:rFonts w:ascii="Arial" w:hAnsi="Arial" w:cs="Arial"/>
              </w:rPr>
            </w:pPr>
            <w:r w:rsidRPr="00BA3FDD">
              <w:rPr>
                <w:rFonts w:ascii="Arial" w:hAnsi="Arial" w:cs="Arial"/>
              </w:rPr>
              <w:t>Birmingham</w:t>
            </w:r>
          </w:p>
          <w:p w:rsidR="00097F16" w:rsidRPr="00BA3FDD" w:rsidRDefault="00097F16" w:rsidP="002C5A61">
            <w:pPr>
              <w:rPr>
                <w:rFonts w:ascii="Arial" w:hAnsi="Arial" w:cs="Arial"/>
              </w:rPr>
            </w:pPr>
            <w:r w:rsidRPr="00BA3FDD">
              <w:rPr>
                <w:rFonts w:ascii="Arial" w:hAnsi="Arial" w:cs="Arial"/>
              </w:rPr>
              <w:t>B3 2RT</w:t>
            </w:r>
          </w:p>
        </w:tc>
      </w:tr>
      <w:tr w:rsidR="00097F16" w:rsidRPr="00F31727" w:rsidTr="00097F16">
        <w:tc>
          <w:tcPr>
            <w:tcW w:w="5665" w:type="dxa"/>
            <w:vAlign w:val="center"/>
          </w:tcPr>
          <w:p w:rsidR="00097F16" w:rsidRPr="00BA3FDD" w:rsidRDefault="00097F16" w:rsidP="002C5A61">
            <w:pPr>
              <w:rPr>
                <w:rFonts w:ascii="Arial" w:hAnsi="Arial" w:cs="Arial"/>
              </w:rPr>
            </w:pPr>
            <w:r w:rsidRPr="00BA3FDD">
              <w:rPr>
                <w:rFonts w:ascii="Arial" w:hAnsi="Arial" w:cs="Arial"/>
              </w:rPr>
              <w:t>Internal Auditors</w:t>
            </w:r>
          </w:p>
        </w:tc>
        <w:tc>
          <w:tcPr>
            <w:tcW w:w="7797" w:type="dxa"/>
          </w:tcPr>
          <w:p w:rsidR="00097F16" w:rsidRPr="00BA3FDD" w:rsidRDefault="00097F16" w:rsidP="00FB12EB">
            <w:pPr>
              <w:rPr>
                <w:rFonts w:ascii="Arial" w:hAnsi="Arial" w:cs="Arial"/>
              </w:rPr>
            </w:pPr>
            <w:proofErr w:type="spellStart"/>
            <w:r w:rsidRPr="00BA3FDD">
              <w:rPr>
                <w:rFonts w:ascii="Arial" w:hAnsi="Arial" w:cs="Arial"/>
              </w:rPr>
              <w:t>Beever</w:t>
            </w:r>
            <w:proofErr w:type="spellEnd"/>
            <w:r w:rsidRPr="00BA3FDD">
              <w:rPr>
                <w:rFonts w:ascii="Arial" w:hAnsi="Arial" w:cs="Arial"/>
              </w:rPr>
              <w:t xml:space="preserve"> &amp; Struthers</w:t>
            </w:r>
          </w:p>
          <w:p w:rsidR="00097F16" w:rsidRPr="00BA3FDD" w:rsidRDefault="00097F16" w:rsidP="00FB12EB">
            <w:pPr>
              <w:rPr>
                <w:rFonts w:ascii="Arial" w:hAnsi="Arial" w:cs="Arial"/>
              </w:rPr>
            </w:pPr>
            <w:proofErr w:type="spellStart"/>
            <w:r w:rsidRPr="00BA3FDD">
              <w:rPr>
                <w:rFonts w:ascii="Arial" w:hAnsi="Arial" w:cs="Arial"/>
              </w:rPr>
              <w:t>St.George’s</w:t>
            </w:r>
            <w:proofErr w:type="spellEnd"/>
            <w:r w:rsidRPr="00BA3FDD">
              <w:rPr>
                <w:rFonts w:ascii="Arial" w:hAnsi="Arial" w:cs="Arial"/>
              </w:rPr>
              <w:t xml:space="preserve"> House</w:t>
            </w:r>
          </w:p>
          <w:p w:rsidR="00097F16" w:rsidRPr="00BA3FDD" w:rsidRDefault="00097F16" w:rsidP="00FB12EB">
            <w:pPr>
              <w:rPr>
                <w:rFonts w:ascii="Arial" w:hAnsi="Arial" w:cs="Arial"/>
              </w:rPr>
            </w:pPr>
            <w:r w:rsidRPr="00BA3FDD">
              <w:rPr>
                <w:rFonts w:ascii="Arial" w:hAnsi="Arial" w:cs="Arial"/>
              </w:rPr>
              <w:t>215-219 Chester Road</w:t>
            </w:r>
          </w:p>
          <w:p w:rsidR="00097F16" w:rsidRPr="00BA3FDD" w:rsidRDefault="00097F16" w:rsidP="00FB12EB">
            <w:pPr>
              <w:rPr>
                <w:rFonts w:ascii="Arial" w:hAnsi="Arial" w:cs="Arial"/>
              </w:rPr>
            </w:pPr>
            <w:r w:rsidRPr="00BA3FDD">
              <w:rPr>
                <w:rFonts w:ascii="Arial" w:hAnsi="Arial" w:cs="Arial"/>
              </w:rPr>
              <w:t>Manchester</w:t>
            </w:r>
          </w:p>
          <w:p w:rsidR="00097F16" w:rsidRPr="00BA3FDD" w:rsidRDefault="00097F16" w:rsidP="00FB12EB">
            <w:pPr>
              <w:rPr>
                <w:rFonts w:ascii="Arial" w:hAnsi="Arial" w:cs="Arial"/>
              </w:rPr>
            </w:pPr>
            <w:r w:rsidRPr="00BA3FDD">
              <w:rPr>
                <w:rFonts w:ascii="Arial" w:hAnsi="Arial" w:cs="Arial"/>
              </w:rPr>
              <w:t>M15 4JE</w:t>
            </w:r>
          </w:p>
        </w:tc>
      </w:tr>
      <w:tr w:rsidR="00097F16" w:rsidRPr="00F31727" w:rsidTr="00097F16">
        <w:tc>
          <w:tcPr>
            <w:tcW w:w="5665" w:type="dxa"/>
            <w:vAlign w:val="center"/>
          </w:tcPr>
          <w:p w:rsidR="00097F16" w:rsidRPr="00BA3FDD" w:rsidRDefault="00097F16" w:rsidP="002C5A61">
            <w:pPr>
              <w:rPr>
                <w:rFonts w:ascii="Arial" w:hAnsi="Arial" w:cs="Arial"/>
              </w:rPr>
            </w:pPr>
            <w:r w:rsidRPr="00BA3FDD">
              <w:rPr>
                <w:rFonts w:ascii="Arial" w:hAnsi="Arial" w:cs="Arial"/>
              </w:rPr>
              <w:t>Treasury Management</w:t>
            </w:r>
          </w:p>
        </w:tc>
        <w:tc>
          <w:tcPr>
            <w:tcW w:w="7797" w:type="dxa"/>
          </w:tcPr>
          <w:p w:rsidR="00097F16" w:rsidRPr="00BA3FDD" w:rsidRDefault="00097F16" w:rsidP="002C5A61">
            <w:pPr>
              <w:rPr>
                <w:rFonts w:ascii="Arial" w:hAnsi="Arial" w:cs="Arial"/>
              </w:rPr>
            </w:pPr>
            <w:r w:rsidRPr="00BA3FDD">
              <w:rPr>
                <w:rFonts w:ascii="Arial" w:hAnsi="Arial" w:cs="Arial"/>
              </w:rPr>
              <w:t xml:space="preserve">David </w:t>
            </w:r>
            <w:proofErr w:type="spellStart"/>
            <w:r w:rsidRPr="00BA3FDD">
              <w:rPr>
                <w:rFonts w:ascii="Arial" w:hAnsi="Arial" w:cs="Arial"/>
              </w:rPr>
              <w:t>Tolson</w:t>
            </w:r>
            <w:proofErr w:type="spellEnd"/>
            <w:r w:rsidRPr="00BA3FDD">
              <w:rPr>
                <w:rFonts w:ascii="Arial" w:hAnsi="Arial" w:cs="Arial"/>
              </w:rPr>
              <w:t xml:space="preserve"> Partnership Ltd</w:t>
            </w:r>
          </w:p>
          <w:p w:rsidR="00097F16" w:rsidRPr="00BA3FDD" w:rsidRDefault="00097F16" w:rsidP="002C5A61">
            <w:pPr>
              <w:rPr>
                <w:rFonts w:ascii="Arial" w:hAnsi="Arial" w:cs="Arial"/>
              </w:rPr>
            </w:pPr>
            <w:r w:rsidRPr="00BA3FDD">
              <w:rPr>
                <w:rFonts w:ascii="Arial" w:hAnsi="Arial" w:cs="Arial"/>
              </w:rPr>
              <w:t>Richard House</w:t>
            </w:r>
          </w:p>
          <w:p w:rsidR="00097F16" w:rsidRPr="00BA3FDD" w:rsidRDefault="00097F16" w:rsidP="002C5A61">
            <w:pPr>
              <w:rPr>
                <w:rFonts w:ascii="Arial" w:hAnsi="Arial" w:cs="Arial"/>
              </w:rPr>
            </w:pPr>
            <w:r w:rsidRPr="00BA3FDD">
              <w:rPr>
                <w:rFonts w:ascii="Arial" w:hAnsi="Arial" w:cs="Arial"/>
              </w:rPr>
              <w:t xml:space="preserve">9 </w:t>
            </w:r>
            <w:proofErr w:type="spellStart"/>
            <w:r w:rsidRPr="00BA3FDD">
              <w:rPr>
                <w:rFonts w:ascii="Arial" w:hAnsi="Arial" w:cs="Arial"/>
              </w:rPr>
              <w:t>Winkley</w:t>
            </w:r>
            <w:proofErr w:type="spellEnd"/>
            <w:r w:rsidRPr="00BA3FDD">
              <w:rPr>
                <w:rFonts w:ascii="Arial" w:hAnsi="Arial" w:cs="Arial"/>
              </w:rPr>
              <w:t xml:space="preserve"> Square</w:t>
            </w:r>
          </w:p>
          <w:p w:rsidR="00097F16" w:rsidRPr="00BA3FDD" w:rsidRDefault="00097F16" w:rsidP="002C5A61">
            <w:pPr>
              <w:rPr>
                <w:rFonts w:ascii="Arial" w:hAnsi="Arial" w:cs="Arial"/>
              </w:rPr>
            </w:pPr>
            <w:r w:rsidRPr="00BA3FDD">
              <w:rPr>
                <w:rFonts w:ascii="Arial" w:hAnsi="Arial" w:cs="Arial"/>
              </w:rPr>
              <w:t>Preston</w:t>
            </w:r>
          </w:p>
          <w:p w:rsidR="00097F16" w:rsidRPr="00BA3FDD" w:rsidRDefault="00097F16" w:rsidP="002C5A61">
            <w:pPr>
              <w:rPr>
                <w:rFonts w:ascii="Arial" w:hAnsi="Arial" w:cs="Arial"/>
              </w:rPr>
            </w:pPr>
            <w:r w:rsidRPr="00BA3FDD">
              <w:rPr>
                <w:rFonts w:ascii="Arial" w:hAnsi="Arial" w:cs="Arial"/>
              </w:rPr>
              <w:t>PR1 3HP</w:t>
            </w:r>
          </w:p>
        </w:tc>
      </w:tr>
      <w:tr w:rsidR="00097F16" w:rsidRPr="00F31727" w:rsidTr="00097F16">
        <w:tc>
          <w:tcPr>
            <w:tcW w:w="5665" w:type="dxa"/>
            <w:vAlign w:val="center"/>
          </w:tcPr>
          <w:p w:rsidR="00097F16" w:rsidRPr="00BA3FDD" w:rsidRDefault="00097F16" w:rsidP="002C5A61">
            <w:pPr>
              <w:rPr>
                <w:rFonts w:ascii="Arial" w:hAnsi="Arial" w:cs="Arial"/>
              </w:rPr>
            </w:pPr>
            <w:r w:rsidRPr="00BA3FDD">
              <w:rPr>
                <w:rFonts w:ascii="Arial" w:hAnsi="Arial" w:cs="Arial"/>
              </w:rPr>
              <w:t>Legal Advisors</w:t>
            </w:r>
          </w:p>
        </w:tc>
        <w:tc>
          <w:tcPr>
            <w:tcW w:w="7797" w:type="dxa"/>
          </w:tcPr>
          <w:p w:rsidR="00097F16" w:rsidRPr="00BA3FDD" w:rsidRDefault="00097F16" w:rsidP="002C5A61">
            <w:pPr>
              <w:rPr>
                <w:rFonts w:ascii="Arial" w:hAnsi="Arial" w:cs="Arial"/>
              </w:rPr>
            </w:pPr>
            <w:proofErr w:type="spellStart"/>
            <w:r w:rsidRPr="00BA3FDD">
              <w:rPr>
                <w:rFonts w:ascii="Arial" w:hAnsi="Arial" w:cs="Arial"/>
              </w:rPr>
              <w:t>Trowers</w:t>
            </w:r>
            <w:proofErr w:type="spellEnd"/>
            <w:r w:rsidRPr="00BA3FDD">
              <w:rPr>
                <w:rFonts w:ascii="Arial" w:hAnsi="Arial" w:cs="Arial"/>
              </w:rPr>
              <w:t xml:space="preserve"> &amp; </w:t>
            </w:r>
            <w:proofErr w:type="spellStart"/>
            <w:r w:rsidRPr="00BA3FDD">
              <w:rPr>
                <w:rFonts w:ascii="Arial" w:hAnsi="Arial" w:cs="Arial"/>
              </w:rPr>
              <w:t>Hamlins</w:t>
            </w:r>
            <w:proofErr w:type="spellEnd"/>
            <w:r w:rsidRPr="00BA3FDD">
              <w:rPr>
                <w:rFonts w:ascii="Arial" w:hAnsi="Arial" w:cs="Arial"/>
              </w:rPr>
              <w:t xml:space="preserve"> LLP</w:t>
            </w:r>
          </w:p>
          <w:p w:rsidR="00097F16" w:rsidRPr="00BA3FDD" w:rsidRDefault="00097F16" w:rsidP="002C5A61">
            <w:pPr>
              <w:rPr>
                <w:rFonts w:ascii="Arial" w:hAnsi="Arial" w:cs="Arial"/>
              </w:rPr>
            </w:pPr>
            <w:r w:rsidRPr="00BA3FDD">
              <w:rPr>
                <w:rFonts w:ascii="Arial" w:hAnsi="Arial" w:cs="Arial"/>
              </w:rPr>
              <w:t>55 Princess Street</w:t>
            </w:r>
          </w:p>
          <w:p w:rsidR="00097F16" w:rsidRPr="00BA3FDD" w:rsidRDefault="00097F16" w:rsidP="002C5A61">
            <w:pPr>
              <w:rPr>
                <w:rFonts w:ascii="Arial" w:hAnsi="Arial" w:cs="Arial"/>
              </w:rPr>
            </w:pPr>
            <w:r w:rsidRPr="00BA3FDD">
              <w:rPr>
                <w:rFonts w:ascii="Arial" w:hAnsi="Arial" w:cs="Arial"/>
              </w:rPr>
              <w:t>Manchester</w:t>
            </w:r>
          </w:p>
          <w:p w:rsidR="00097F16" w:rsidRPr="00BA3FDD" w:rsidRDefault="00097F16" w:rsidP="002C5A61">
            <w:pPr>
              <w:rPr>
                <w:rFonts w:ascii="Arial" w:hAnsi="Arial" w:cs="Arial"/>
              </w:rPr>
            </w:pPr>
            <w:r w:rsidRPr="00BA3FDD">
              <w:rPr>
                <w:rFonts w:ascii="Arial" w:hAnsi="Arial" w:cs="Arial"/>
              </w:rPr>
              <w:t>M2 4EW</w:t>
            </w:r>
          </w:p>
        </w:tc>
      </w:tr>
      <w:tr w:rsidR="00097F16" w:rsidRPr="00FB12EB" w:rsidTr="00097F16">
        <w:tc>
          <w:tcPr>
            <w:tcW w:w="5665" w:type="dxa"/>
            <w:vAlign w:val="center"/>
          </w:tcPr>
          <w:p w:rsidR="00097F16" w:rsidRPr="00BA3FDD" w:rsidRDefault="00097F16" w:rsidP="00FB12EB">
            <w:pPr>
              <w:rPr>
                <w:rFonts w:ascii="Arial" w:hAnsi="Arial" w:cs="Arial"/>
              </w:rPr>
            </w:pPr>
            <w:r w:rsidRPr="00BA3FDD">
              <w:rPr>
                <w:rFonts w:ascii="Arial" w:hAnsi="Arial" w:cs="Arial"/>
              </w:rPr>
              <w:t>Business Plan Advisors</w:t>
            </w:r>
          </w:p>
        </w:tc>
        <w:tc>
          <w:tcPr>
            <w:tcW w:w="7797" w:type="dxa"/>
          </w:tcPr>
          <w:p w:rsidR="00097F16" w:rsidRPr="00BA3FDD" w:rsidRDefault="00097F16" w:rsidP="00FB12EB">
            <w:pPr>
              <w:rPr>
                <w:rFonts w:ascii="Arial" w:hAnsi="Arial" w:cs="Arial"/>
              </w:rPr>
            </w:pPr>
            <w:r w:rsidRPr="00BA3FDD">
              <w:rPr>
                <w:rFonts w:ascii="Arial" w:hAnsi="Arial" w:cs="Arial"/>
              </w:rPr>
              <w:t>Altair Consultancy &amp; Advisory Services Ltd,</w:t>
            </w:r>
          </w:p>
          <w:p w:rsidR="00097F16" w:rsidRPr="00BA3FDD" w:rsidRDefault="00097F16" w:rsidP="00FB12EB">
            <w:pPr>
              <w:rPr>
                <w:rFonts w:ascii="Arial" w:hAnsi="Arial" w:cs="Arial"/>
              </w:rPr>
            </w:pPr>
            <w:r w:rsidRPr="00BA3FDD">
              <w:rPr>
                <w:rFonts w:ascii="Arial" w:hAnsi="Arial" w:cs="Arial"/>
              </w:rPr>
              <w:t>Tempus Wharf,</w:t>
            </w:r>
          </w:p>
          <w:p w:rsidR="00097F16" w:rsidRPr="00BA3FDD" w:rsidRDefault="00097F16" w:rsidP="00FB12EB">
            <w:pPr>
              <w:rPr>
                <w:rFonts w:ascii="Arial" w:hAnsi="Arial" w:cs="Arial"/>
              </w:rPr>
            </w:pPr>
            <w:r w:rsidRPr="00BA3FDD">
              <w:rPr>
                <w:rFonts w:ascii="Arial" w:hAnsi="Arial" w:cs="Arial"/>
              </w:rPr>
              <w:t>29a Bermondsey Wall West,</w:t>
            </w:r>
          </w:p>
          <w:p w:rsidR="00097F16" w:rsidRPr="00BA3FDD" w:rsidRDefault="00097F16" w:rsidP="00FB12EB">
            <w:pPr>
              <w:rPr>
                <w:rFonts w:ascii="Arial" w:hAnsi="Arial" w:cs="Arial"/>
              </w:rPr>
            </w:pPr>
            <w:r w:rsidRPr="00BA3FDD">
              <w:rPr>
                <w:rFonts w:ascii="Arial" w:hAnsi="Arial" w:cs="Arial"/>
              </w:rPr>
              <w:t>London,</w:t>
            </w:r>
          </w:p>
          <w:p w:rsidR="00097F16" w:rsidRPr="00BA3FDD" w:rsidRDefault="00097F16" w:rsidP="00FB12EB">
            <w:pPr>
              <w:rPr>
                <w:rFonts w:ascii="Arial" w:hAnsi="Arial" w:cs="Arial"/>
              </w:rPr>
            </w:pPr>
            <w:r w:rsidRPr="00BA3FDD">
              <w:rPr>
                <w:rFonts w:ascii="Arial" w:hAnsi="Arial" w:cs="Arial"/>
              </w:rPr>
              <w:t>SE16 4SA</w:t>
            </w:r>
          </w:p>
        </w:tc>
      </w:tr>
      <w:tr w:rsidR="00097F16" w:rsidRPr="00FB12EB" w:rsidTr="00097F16">
        <w:tc>
          <w:tcPr>
            <w:tcW w:w="5665" w:type="dxa"/>
            <w:vAlign w:val="center"/>
          </w:tcPr>
          <w:p w:rsidR="00097F16" w:rsidRPr="00BA3FDD" w:rsidRDefault="00097F16" w:rsidP="00FB12EB">
            <w:pPr>
              <w:rPr>
                <w:rFonts w:ascii="Arial" w:hAnsi="Arial" w:cs="Arial"/>
              </w:rPr>
            </w:pPr>
            <w:r w:rsidRPr="00BA3FDD">
              <w:rPr>
                <w:rFonts w:ascii="Arial" w:hAnsi="Arial" w:cs="Arial"/>
              </w:rPr>
              <w:t>Employment and Health and Safety Advisors</w:t>
            </w:r>
          </w:p>
        </w:tc>
        <w:tc>
          <w:tcPr>
            <w:tcW w:w="7797" w:type="dxa"/>
          </w:tcPr>
          <w:p w:rsidR="00097F16" w:rsidRPr="00BA3FDD" w:rsidRDefault="00097F16" w:rsidP="00FB12EB">
            <w:pPr>
              <w:rPr>
                <w:rFonts w:ascii="Arial" w:hAnsi="Arial" w:cs="Arial"/>
              </w:rPr>
            </w:pPr>
            <w:r w:rsidRPr="00BA3FDD">
              <w:rPr>
                <w:rFonts w:ascii="Arial" w:hAnsi="Arial" w:cs="Arial"/>
              </w:rPr>
              <w:t>Citation</w:t>
            </w:r>
          </w:p>
          <w:p w:rsidR="00097F16" w:rsidRPr="00BA3FDD" w:rsidRDefault="00097F16" w:rsidP="00FB12EB">
            <w:pPr>
              <w:rPr>
                <w:rFonts w:ascii="Arial" w:hAnsi="Arial" w:cs="Arial"/>
              </w:rPr>
            </w:pPr>
            <w:r w:rsidRPr="00BA3FDD">
              <w:rPr>
                <w:rFonts w:ascii="Arial" w:hAnsi="Arial" w:cs="Arial"/>
              </w:rPr>
              <w:t>Kings Court,</w:t>
            </w:r>
          </w:p>
          <w:p w:rsidR="00097F16" w:rsidRPr="00BA3FDD" w:rsidRDefault="00097F16" w:rsidP="00FB12EB">
            <w:pPr>
              <w:rPr>
                <w:rFonts w:ascii="Arial" w:hAnsi="Arial" w:cs="Arial"/>
              </w:rPr>
            </w:pPr>
            <w:r w:rsidRPr="00BA3FDD">
              <w:rPr>
                <w:rFonts w:ascii="Arial" w:hAnsi="Arial" w:cs="Arial"/>
              </w:rPr>
              <w:t>Water Lane,</w:t>
            </w:r>
          </w:p>
          <w:p w:rsidR="00097F16" w:rsidRPr="00BA3FDD" w:rsidRDefault="00097F16" w:rsidP="00FB12EB">
            <w:pPr>
              <w:rPr>
                <w:rFonts w:ascii="Arial" w:hAnsi="Arial" w:cs="Arial"/>
              </w:rPr>
            </w:pPr>
            <w:r w:rsidRPr="00BA3FDD">
              <w:rPr>
                <w:rFonts w:ascii="Arial" w:hAnsi="Arial" w:cs="Arial"/>
              </w:rPr>
              <w:t>Wilmslow,</w:t>
            </w:r>
          </w:p>
          <w:p w:rsidR="00097F16" w:rsidRPr="00BA3FDD" w:rsidRDefault="00097F16" w:rsidP="00FB12EB">
            <w:pPr>
              <w:rPr>
                <w:rFonts w:ascii="Arial" w:hAnsi="Arial" w:cs="Arial"/>
              </w:rPr>
            </w:pPr>
            <w:r w:rsidRPr="00BA3FDD">
              <w:rPr>
                <w:rFonts w:ascii="Arial" w:hAnsi="Arial" w:cs="Arial"/>
              </w:rPr>
              <w:t>Cheshire,</w:t>
            </w:r>
          </w:p>
          <w:p w:rsidR="00097F16" w:rsidRPr="00BA3FDD" w:rsidRDefault="00097F16" w:rsidP="00FB12EB">
            <w:pPr>
              <w:rPr>
                <w:rFonts w:ascii="Arial" w:hAnsi="Arial" w:cs="Arial"/>
              </w:rPr>
            </w:pPr>
            <w:r w:rsidRPr="00BA3FDD">
              <w:rPr>
                <w:rFonts w:ascii="Arial" w:hAnsi="Arial" w:cs="Arial"/>
              </w:rPr>
              <w:t>SK9 5AR</w:t>
            </w:r>
          </w:p>
        </w:tc>
      </w:tr>
      <w:tr w:rsidR="00BA3FDD" w:rsidRPr="00FB12EB" w:rsidTr="00097F16">
        <w:tc>
          <w:tcPr>
            <w:tcW w:w="5665" w:type="dxa"/>
            <w:vAlign w:val="center"/>
          </w:tcPr>
          <w:p w:rsidR="00BA3FDD" w:rsidRPr="00BA3FDD" w:rsidRDefault="00BA3FDD" w:rsidP="00FB12EB">
            <w:pPr>
              <w:rPr>
                <w:rFonts w:ascii="Arial" w:hAnsi="Arial" w:cs="Arial"/>
              </w:rPr>
            </w:pPr>
            <w:r>
              <w:rPr>
                <w:rFonts w:ascii="Arial" w:hAnsi="Arial" w:cs="Arial"/>
              </w:rPr>
              <w:t>Gas Safety</w:t>
            </w:r>
          </w:p>
        </w:tc>
        <w:tc>
          <w:tcPr>
            <w:tcW w:w="7797" w:type="dxa"/>
          </w:tcPr>
          <w:p w:rsidR="00BA3FDD" w:rsidRDefault="00BA3FDD" w:rsidP="00FB12EB">
            <w:pPr>
              <w:rPr>
                <w:rFonts w:ascii="Arial" w:hAnsi="Arial" w:cs="Arial"/>
              </w:rPr>
            </w:pPr>
            <w:r>
              <w:rPr>
                <w:rFonts w:ascii="Arial" w:hAnsi="Arial" w:cs="Arial"/>
              </w:rPr>
              <w:t>Gas Safe</w:t>
            </w:r>
          </w:p>
          <w:p w:rsidR="00BA3FDD" w:rsidRDefault="00BA3FDD" w:rsidP="00BA3FDD">
            <w:pPr>
              <w:rPr>
                <w:rFonts w:ascii="Arial" w:hAnsi="Arial" w:cs="Arial"/>
              </w:rPr>
            </w:pPr>
            <w:r>
              <w:rPr>
                <w:rFonts w:ascii="Arial" w:hAnsi="Arial" w:cs="Arial"/>
              </w:rPr>
              <w:t>PO Box 6804</w:t>
            </w:r>
          </w:p>
          <w:p w:rsidR="00BA3FDD" w:rsidRDefault="00BA3FDD" w:rsidP="00BA3FDD">
            <w:pPr>
              <w:rPr>
                <w:rFonts w:ascii="Arial" w:hAnsi="Arial" w:cs="Arial"/>
              </w:rPr>
            </w:pPr>
            <w:r>
              <w:rPr>
                <w:rFonts w:ascii="Arial" w:hAnsi="Arial" w:cs="Arial"/>
              </w:rPr>
              <w:t>Basingstoke</w:t>
            </w:r>
          </w:p>
          <w:p w:rsidR="00BA3FDD" w:rsidRPr="00BA3FDD" w:rsidRDefault="00BA3FDD" w:rsidP="00BA3FDD">
            <w:pPr>
              <w:rPr>
                <w:rFonts w:ascii="Arial" w:hAnsi="Arial" w:cs="Arial"/>
              </w:rPr>
            </w:pPr>
            <w:r>
              <w:rPr>
                <w:rFonts w:ascii="Arial" w:hAnsi="Arial" w:cs="Arial"/>
              </w:rPr>
              <w:t xml:space="preserve">RG24 4NB </w:t>
            </w:r>
          </w:p>
        </w:tc>
      </w:tr>
      <w:tr w:rsidR="00097F16" w:rsidRPr="00FB12EB" w:rsidTr="00097F16">
        <w:tc>
          <w:tcPr>
            <w:tcW w:w="5665" w:type="dxa"/>
            <w:vAlign w:val="center"/>
          </w:tcPr>
          <w:p w:rsidR="00097F16" w:rsidRPr="00BA3FDD" w:rsidRDefault="00097F16" w:rsidP="00FB12EB">
            <w:pPr>
              <w:rPr>
                <w:rFonts w:ascii="Arial" w:hAnsi="Arial" w:cs="Arial"/>
              </w:rPr>
            </w:pPr>
            <w:r w:rsidRPr="00BA3FDD">
              <w:rPr>
                <w:rFonts w:ascii="Arial" w:hAnsi="Arial" w:cs="Arial"/>
              </w:rPr>
              <w:t>Disaster Recovery</w:t>
            </w:r>
          </w:p>
        </w:tc>
        <w:tc>
          <w:tcPr>
            <w:tcW w:w="7797" w:type="dxa"/>
          </w:tcPr>
          <w:p w:rsidR="00097F16" w:rsidRPr="00BA3FDD" w:rsidRDefault="00097F16" w:rsidP="00FB12EB">
            <w:pPr>
              <w:rPr>
                <w:rFonts w:ascii="Arial" w:hAnsi="Arial" w:cs="Arial"/>
              </w:rPr>
            </w:pPr>
            <w:r w:rsidRPr="00BA3FDD">
              <w:rPr>
                <w:rFonts w:ascii="Arial" w:hAnsi="Arial" w:cs="Arial"/>
              </w:rPr>
              <w:t>Central Networks &amp; Technologies ltd</w:t>
            </w:r>
          </w:p>
          <w:p w:rsidR="00097F16" w:rsidRPr="00BA3FDD" w:rsidRDefault="00097F16" w:rsidP="00FB12EB">
            <w:pPr>
              <w:rPr>
                <w:rFonts w:ascii="Arial" w:hAnsi="Arial" w:cs="Arial"/>
              </w:rPr>
            </w:pPr>
            <w:r w:rsidRPr="00BA3FDD">
              <w:rPr>
                <w:rFonts w:ascii="Arial" w:hAnsi="Arial" w:cs="Arial"/>
              </w:rPr>
              <w:t>Rowan House</w:t>
            </w:r>
          </w:p>
          <w:p w:rsidR="00097F16" w:rsidRPr="00BA3FDD" w:rsidRDefault="00097F16" w:rsidP="00FB12EB">
            <w:pPr>
              <w:rPr>
                <w:rFonts w:ascii="Arial" w:hAnsi="Arial" w:cs="Arial"/>
              </w:rPr>
            </w:pPr>
            <w:proofErr w:type="spellStart"/>
            <w:r w:rsidRPr="00BA3FDD">
              <w:rPr>
                <w:rFonts w:ascii="Arial" w:hAnsi="Arial" w:cs="Arial"/>
              </w:rPr>
              <w:t>Sandbrook</w:t>
            </w:r>
            <w:proofErr w:type="spellEnd"/>
            <w:r w:rsidRPr="00BA3FDD">
              <w:rPr>
                <w:rFonts w:ascii="Arial" w:hAnsi="Arial" w:cs="Arial"/>
              </w:rPr>
              <w:t xml:space="preserve"> Way</w:t>
            </w:r>
          </w:p>
          <w:p w:rsidR="00097F16" w:rsidRPr="00BA3FDD" w:rsidRDefault="00097F16" w:rsidP="00FB12EB">
            <w:pPr>
              <w:rPr>
                <w:rFonts w:ascii="Arial" w:hAnsi="Arial" w:cs="Arial"/>
              </w:rPr>
            </w:pPr>
            <w:r w:rsidRPr="00BA3FDD">
              <w:rPr>
                <w:rFonts w:ascii="Arial" w:hAnsi="Arial" w:cs="Arial"/>
              </w:rPr>
              <w:t>Rochdale OR11 1LQ</w:t>
            </w:r>
          </w:p>
        </w:tc>
      </w:tr>
      <w:tr w:rsidR="00496875" w:rsidRPr="00FB12EB" w:rsidTr="00097F16">
        <w:tc>
          <w:tcPr>
            <w:tcW w:w="5665" w:type="dxa"/>
            <w:vAlign w:val="center"/>
          </w:tcPr>
          <w:p w:rsidR="00496875" w:rsidRPr="00BA3FDD" w:rsidRDefault="00496875" w:rsidP="00496875">
            <w:pPr>
              <w:rPr>
                <w:rFonts w:ascii="Arial" w:hAnsi="Arial" w:cs="Arial"/>
              </w:rPr>
            </w:pPr>
            <w:r w:rsidRPr="00BA3FDD">
              <w:rPr>
                <w:rFonts w:ascii="Arial" w:hAnsi="Arial" w:cs="Arial"/>
              </w:rPr>
              <w:t>Cyber Security</w:t>
            </w:r>
          </w:p>
        </w:tc>
        <w:tc>
          <w:tcPr>
            <w:tcW w:w="7797" w:type="dxa"/>
          </w:tcPr>
          <w:p w:rsidR="00496875" w:rsidRPr="00496875" w:rsidRDefault="00496875" w:rsidP="00496875">
            <w:pPr>
              <w:rPr>
                <w:rFonts w:ascii="Arial" w:hAnsi="Arial" w:cs="Arial"/>
                <w:lang w:eastAsia="en-GB" w:bidi="ar-SA"/>
              </w:rPr>
            </w:pPr>
            <w:r w:rsidRPr="00496875">
              <w:rPr>
                <w:rFonts w:ascii="Arial" w:hAnsi="Arial" w:cs="Arial"/>
              </w:rPr>
              <w:t>The Arawak Group</w:t>
            </w:r>
          </w:p>
          <w:p w:rsidR="00496875" w:rsidRPr="00496875" w:rsidRDefault="00496875" w:rsidP="00496875">
            <w:pPr>
              <w:rPr>
                <w:rFonts w:ascii="Arial" w:hAnsi="Arial" w:cs="Arial"/>
              </w:rPr>
            </w:pPr>
            <w:r w:rsidRPr="00496875">
              <w:rPr>
                <w:rFonts w:ascii="Arial" w:hAnsi="Arial" w:cs="Arial"/>
              </w:rPr>
              <w:t xml:space="preserve">64 </w:t>
            </w:r>
            <w:proofErr w:type="spellStart"/>
            <w:r w:rsidRPr="00496875">
              <w:rPr>
                <w:rFonts w:ascii="Arial" w:hAnsi="Arial" w:cs="Arial"/>
              </w:rPr>
              <w:t>Syon</w:t>
            </w:r>
            <w:proofErr w:type="spellEnd"/>
            <w:r w:rsidRPr="00496875">
              <w:rPr>
                <w:rFonts w:ascii="Arial" w:hAnsi="Arial" w:cs="Arial"/>
              </w:rPr>
              <w:t xml:space="preserve"> Park Gardens</w:t>
            </w:r>
          </w:p>
          <w:p w:rsidR="00496875" w:rsidRPr="00496875" w:rsidRDefault="00496875" w:rsidP="00496875">
            <w:pPr>
              <w:rPr>
                <w:rFonts w:ascii="Arial" w:hAnsi="Arial" w:cs="Arial"/>
              </w:rPr>
            </w:pPr>
            <w:r w:rsidRPr="00496875">
              <w:rPr>
                <w:rFonts w:ascii="Arial" w:hAnsi="Arial" w:cs="Arial"/>
              </w:rPr>
              <w:t>London</w:t>
            </w:r>
          </w:p>
          <w:p w:rsidR="00496875" w:rsidRPr="00496875" w:rsidRDefault="00496875" w:rsidP="00496875">
            <w:pPr>
              <w:rPr>
                <w:rFonts w:ascii="Arial" w:hAnsi="Arial" w:cs="Arial"/>
              </w:rPr>
            </w:pPr>
            <w:r w:rsidRPr="00496875">
              <w:rPr>
                <w:rFonts w:ascii="Arial" w:hAnsi="Arial" w:cs="Arial"/>
              </w:rPr>
              <w:t>TW7 5ND</w:t>
            </w:r>
          </w:p>
        </w:tc>
      </w:tr>
      <w:tr w:rsidR="00496875" w:rsidRPr="00FB12EB" w:rsidTr="00097F16">
        <w:tc>
          <w:tcPr>
            <w:tcW w:w="5665" w:type="dxa"/>
            <w:vAlign w:val="center"/>
          </w:tcPr>
          <w:p w:rsidR="00496875" w:rsidRPr="00BA3FDD" w:rsidRDefault="00496875" w:rsidP="00496875">
            <w:pPr>
              <w:rPr>
                <w:rFonts w:ascii="Arial" w:hAnsi="Arial" w:cs="Arial"/>
              </w:rPr>
            </w:pPr>
            <w:r>
              <w:rPr>
                <w:rFonts w:ascii="Arial" w:hAnsi="Arial" w:cs="Arial"/>
              </w:rPr>
              <w:t>Data Protection &amp; General Data Protection Regulations</w:t>
            </w:r>
          </w:p>
        </w:tc>
        <w:tc>
          <w:tcPr>
            <w:tcW w:w="7797" w:type="dxa"/>
          </w:tcPr>
          <w:p w:rsidR="00496875" w:rsidRPr="00496875" w:rsidRDefault="00496875" w:rsidP="00496875">
            <w:pPr>
              <w:rPr>
                <w:rFonts w:ascii="Arial" w:hAnsi="Arial" w:cs="Arial"/>
                <w:lang w:eastAsia="en-GB" w:bidi="ar-SA"/>
              </w:rPr>
            </w:pPr>
            <w:r w:rsidRPr="00496875">
              <w:rPr>
                <w:rFonts w:ascii="Arial" w:hAnsi="Arial" w:cs="Arial"/>
              </w:rPr>
              <w:t>The Arawak Group</w:t>
            </w:r>
          </w:p>
          <w:p w:rsidR="00496875" w:rsidRPr="00496875" w:rsidRDefault="00496875" w:rsidP="00496875">
            <w:pPr>
              <w:rPr>
                <w:rFonts w:ascii="Arial" w:hAnsi="Arial" w:cs="Arial"/>
              </w:rPr>
            </w:pPr>
            <w:r w:rsidRPr="00496875">
              <w:rPr>
                <w:rFonts w:ascii="Arial" w:hAnsi="Arial" w:cs="Arial"/>
              </w:rPr>
              <w:t xml:space="preserve">64 </w:t>
            </w:r>
            <w:proofErr w:type="spellStart"/>
            <w:r w:rsidRPr="00496875">
              <w:rPr>
                <w:rFonts w:ascii="Arial" w:hAnsi="Arial" w:cs="Arial"/>
              </w:rPr>
              <w:t>Syon</w:t>
            </w:r>
            <w:proofErr w:type="spellEnd"/>
            <w:r w:rsidRPr="00496875">
              <w:rPr>
                <w:rFonts w:ascii="Arial" w:hAnsi="Arial" w:cs="Arial"/>
              </w:rPr>
              <w:t xml:space="preserve"> Park Gardens</w:t>
            </w:r>
          </w:p>
          <w:p w:rsidR="00496875" w:rsidRPr="00496875" w:rsidRDefault="00496875" w:rsidP="00496875">
            <w:pPr>
              <w:rPr>
                <w:rFonts w:ascii="Arial" w:hAnsi="Arial" w:cs="Arial"/>
              </w:rPr>
            </w:pPr>
            <w:r w:rsidRPr="00496875">
              <w:rPr>
                <w:rFonts w:ascii="Arial" w:hAnsi="Arial" w:cs="Arial"/>
              </w:rPr>
              <w:t>London</w:t>
            </w:r>
          </w:p>
          <w:p w:rsidR="00496875" w:rsidRPr="00496875" w:rsidRDefault="00496875" w:rsidP="00496875">
            <w:pPr>
              <w:rPr>
                <w:rFonts w:ascii="Arial" w:hAnsi="Arial" w:cs="Arial"/>
              </w:rPr>
            </w:pPr>
            <w:r w:rsidRPr="00496875">
              <w:rPr>
                <w:rFonts w:ascii="Arial" w:hAnsi="Arial" w:cs="Arial"/>
              </w:rPr>
              <w:t>TW7 5ND</w:t>
            </w:r>
          </w:p>
        </w:tc>
      </w:tr>
      <w:tr w:rsidR="00097F16" w:rsidRPr="00FB12EB" w:rsidTr="00097F16">
        <w:tc>
          <w:tcPr>
            <w:tcW w:w="5665" w:type="dxa"/>
            <w:vAlign w:val="center"/>
          </w:tcPr>
          <w:p w:rsidR="00097F16" w:rsidRPr="00BA3FDD" w:rsidRDefault="00097F16" w:rsidP="00FB12EB">
            <w:pPr>
              <w:rPr>
                <w:rFonts w:ascii="Arial" w:hAnsi="Arial" w:cs="Arial"/>
              </w:rPr>
            </w:pPr>
            <w:r w:rsidRPr="00BA3FDD">
              <w:rPr>
                <w:rFonts w:ascii="Arial" w:hAnsi="Arial" w:cs="Arial"/>
              </w:rPr>
              <w:t>Fire Risk</w:t>
            </w:r>
          </w:p>
        </w:tc>
        <w:tc>
          <w:tcPr>
            <w:tcW w:w="7797" w:type="dxa"/>
          </w:tcPr>
          <w:p w:rsidR="00097F16" w:rsidRPr="00BA3FDD" w:rsidRDefault="00097F16" w:rsidP="00FB12EB">
            <w:pPr>
              <w:rPr>
                <w:rFonts w:ascii="Arial" w:hAnsi="Arial" w:cs="Arial"/>
              </w:rPr>
            </w:pPr>
            <w:r w:rsidRPr="00BA3FDD">
              <w:rPr>
                <w:rFonts w:ascii="Arial" w:hAnsi="Arial" w:cs="Arial"/>
              </w:rPr>
              <w:t xml:space="preserve">Fire Surveys </w:t>
            </w:r>
          </w:p>
          <w:p w:rsidR="00097F16" w:rsidRPr="00BA3FDD" w:rsidRDefault="00097F16" w:rsidP="00FB12EB">
            <w:pPr>
              <w:pStyle w:val="NoSpacing"/>
              <w:rPr>
                <w:rFonts w:ascii="Arial" w:hAnsi="Arial" w:cs="Arial"/>
                <w:lang w:val="en-US"/>
              </w:rPr>
            </w:pPr>
            <w:r w:rsidRPr="00BA3FDD">
              <w:rPr>
                <w:rFonts w:ascii="Arial" w:hAnsi="Arial" w:cs="Arial"/>
                <w:lang w:val="en-US"/>
              </w:rPr>
              <w:t>First Floor</w:t>
            </w:r>
          </w:p>
          <w:p w:rsidR="00097F16" w:rsidRPr="00BA3FDD" w:rsidRDefault="00097F16" w:rsidP="00FB12EB">
            <w:pPr>
              <w:pStyle w:val="NoSpacing"/>
              <w:rPr>
                <w:rFonts w:ascii="Arial" w:hAnsi="Arial" w:cs="Arial"/>
                <w:lang w:val="en-US"/>
              </w:rPr>
            </w:pPr>
            <w:r w:rsidRPr="00BA3FDD">
              <w:rPr>
                <w:rFonts w:ascii="Arial" w:hAnsi="Arial" w:cs="Arial"/>
                <w:lang w:val="en-US"/>
              </w:rPr>
              <w:t>7A Market Street</w:t>
            </w:r>
          </w:p>
          <w:p w:rsidR="00097F16" w:rsidRPr="00BA3FDD" w:rsidRDefault="00097F16" w:rsidP="00FB12EB">
            <w:pPr>
              <w:pStyle w:val="NoSpacing"/>
              <w:rPr>
                <w:rFonts w:ascii="Arial" w:hAnsi="Arial" w:cs="Arial"/>
                <w:lang w:val="en-US"/>
              </w:rPr>
            </w:pPr>
            <w:proofErr w:type="spellStart"/>
            <w:r w:rsidRPr="00BA3FDD">
              <w:rPr>
                <w:rFonts w:ascii="Arial" w:hAnsi="Arial" w:cs="Arial"/>
                <w:lang w:val="en-US"/>
              </w:rPr>
              <w:t>Crediton</w:t>
            </w:r>
            <w:proofErr w:type="spellEnd"/>
          </w:p>
          <w:p w:rsidR="00097F16" w:rsidRPr="00BA3FDD" w:rsidRDefault="00097F16" w:rsidP="00FB12EB">
            <w:pPr>
              <w:pStyle w:val="NoSpacing"/>
              <w:rPr>
                <w:rFonts w:ascii="Arial" w:hAnsi="Arial" w:cs="Arial"/>
                <w:lang w:val="en-US"/>
              </w:rPr>
            </w:pPr>
            <w:r w:rsidRPr="00BA3FDD">
              <w:rPr>
                <w:rFonts w:ascii="Arial" w:hAnsi="Arial" w:cs="Arial"/>
                <w:lang w:val="en-US"/>
              </w:rPr>
              <w:t>Devon</w:t>
            </w:r>
          </w:p>
          <w:p w:rsidR="00097F16" w:rsidRPr="00BA3FDD" w:rsidRDefault="00097F16" w:rsidP="00FB12EB">
            <w:pPr>
              <w:pStyle w:val="NoSpacing"/>
              <w:rPr>
                <w:rFonts w:ascii="Arial" w:hAnsi="Arial" w:cs="Arial"/>
                <w:lang w:val="en-US"/>
              </w:rPr>
            </w:pPr>
            <w:r w:rsidRPr="00BA3FDD">
              <w:rPr>
                <w:rFonts w:ascii="Arial" w:hAnsi="Arial" w:cs="Arial"/>
                <w:lang w:val="en-US"/>
              </w:rPr>
              <w:t>EX17 2EE</w:t>
            </w:r>
          </w:p>
          <w:p w:rsidR="00097F16" w:rsidRPr="00BA3FDD" w:rsidRDefault="00097F16" w:rsidP="00FB12EB">
            <w:pPr>
              <w:rPr>
                <w:rFonts w:ascii="Arial" w:hAnsi="Arial" w:cs="Arial"/>
              </w:rPr>
            </w:pPr>
          </w:p>
        </w:tc>
      </w:tr>
    </w:tbl>
    <w:p w:rsidR="00F31727" w:rsidRPr="00FB12EB" w:rsidRDefault="00F31727">
      <w:pPr>
        <w:rPr>
          <w:rFonts w:ascii="Arial" w:hAnsi="Arial" w:cs="Arial"/>
          <w:b/>
          <w:color w:val="CF0072"/>
          <w:sz w:val="28"/>
          <w:szCs w:val="28"/>
        </w:rPr>
      </w:pPr>
    </w:p>
    <w:p w:rsidR="00F31727" w:rsidRDefault="00F31727">
      <w:pPr>
        <w:rPr>
          <w:rFonts w:ascii="Arial" w:hAnsi="Arial" w:cs="Arial"/>
          <w:b/>
          <w:color w:val="165788"/>
          <w:sz w:val="28"/>
          <w:szCs w:val="28"/>
        </w:rPr>
      </w:pPr>
      <w:r>
        <w:rPr>
          <w:rFonts w:ascii="Arial" w:hAnsi="Arial" w:cs="Arial"/>
          <w:b/>
          <w:color w:val="165788"/>
          <w:sz w:val="28"/>
          <w:szCs w:val="28"/>
        </w:rPr>
        <w:br w:type="page"/>
      </w:r>
    </w:p>
    <w:p w:rsidR="00A02B87" w:rsidRPr="00097F16" w:rsidRDefault="00D67138" w:rsidP="00A02B87">
      <w:pPr>
        <w:rPr>
          <w:rFonts w:ascii="Arial" w:hAnsi="Arial" w:cs="Arial"/>
          <w:b/>
          <w:color w:val="A8B400"/>
          <w:sz w:val="28"/>
          <w:szCs w:val="28"/>
        </w:rPr>
      </w:pPr>
      <w:r w:rsidRPr="00097F16">
        <w:rPr>
          <w:rFonts w:ascii="Arial" w:hAnsi="Arial" w:cs="Arial"/>
          <w:b/>
          <w:color w:val="A8B400"/>
          <w:sz w:val="28"/>
          <w:szCs w:val="28"/>
        </w:rPr>
        <w:t>Introduction</w:t>
      </w:r>
    </w:p>
    <w:p w:rsidR="00A02B87" w:rsidRPr="00097F16" w:rsidRDefault="00A02B87" w:rsidP="00A02B87">
      <w:pPr>
        <w:rPr>
          <w:rFonts w:ascii="Arial" w:hAnsi="Arial" w:cs="Arial"/>
          <w:b/>
          <w:color w:val="A8B400"/>
          <w:sz w:val="28"/>
          <w:szCs w:val="28"/>
        </w:rPr>
      </w:pPr>
    </w:p>
    <w:p w:rsidR="00DF5279" w:rsidRPr="00264A9A" w:rsidRDefault="00A02B87" w:rsidP="00DF5279">
      <w:pPr>
        <w:rPr>
          <w:rFonts w:ascii="Arial" w:hAnsi="Arial" w:cs="Arial"/>
        </w:rPr>
      </w:pPr>
      <w:r w:rsidRPr="00264A9A">
        <w:rPr>
          <w:rFonts w:ascii="Arial" w:hAnsi="Arial" w:cs="Arial"/>
        </w:rPr>
        <w:t xml:space="preserve">Each year the </w:t>
      </w:r>
      <w:r w:rsidR="00432346">
        <w:rPr>
          <w:rFonts w:ascii="Arial" w:hAnsi="Arial" w:cs="Arial"/>
        </w:rPr>
        <w:t xml:space="preserve">bdht </w:t>
      </w:r>
      <w:r w:rsidRPr="00264A9A">
        <w:rPr>
          <w:rFonts w:ascii="Arial" w:hAnsi="Arial" w:cs="Arial"/>
        </w:rPr>
        <w:t xml:space="preserve">Board publishes an assessment of compliance with the </w:t>
      </w:r>
      <w:r w:rsidR="00EE05F6" w:rsidRPr="00264A9A">
        <w:rPr>
          <w:rFonts w:ascii="Arial" w:hAnsi="Arial" w:cs="Arial"/>
        </w:rPr>
        <w:t>Regulator of Social Housing (RSH</w:t>
      </w:r>
      <w:r w:rsidRPr="00264A9A">
        <w:rPr>
          <w:rFonts w:ascii="Arial" w:hAnsi="Arial" w:cs="Arial"/>
        </w:rPr>
        <w:t xml:space="preserve">) regulatory standards. </w:t>
      </w:r>
      <w:r w:rsidR="00FB12EB" w:rsidRPr="00264A9A">
        <w:rPr>
          <w:rFonts w:ascii="Arial" w:hAnsi="Arial" w:cs="Arial"/>
        </w:rPr>
        <w:t>T</w:t>
      </w:r>
      <w:r w:rsidRPr="00264A9A">
        <w:rPr>
          <w:rFonts w:ascii="Arial" w:hAnsi="Arial" w:cs="Arial"/>
        </w:rPr>
        <w:t xml:space="preserve">he </w:t>
      </w:r>
      <w:r w:rsidR="00FB12EB" w:rsidRPr="00264A9A">
        <w:rPr>
          <w:rFonts w:ascii="Arial" w:hAnsi="Arial" w:cs="Arial"/>
        </w:rPr>
        <w:t xml:space="preserve">Board has delegated the </w:t>
      </w:r>
      <w:r w:rsidRPr="00264A9A">
        <w:rPr>
          <w:rFonts w:ascii="Arial" w:hAnsi="Arial" w:cs="Arial"/>
        </w:rPr>
        <w:t xml:space="preserve">Compliance Committee to undertake a detailed assessment of compliance against the </w:t>
      </w:r>
      <w:r w:rsidR="00D94A74" w:rsidRPr="00264A9A">
        <w:rPr>
          <w:rFonts w:ascii="Arial" w:hAnsi="Arial" w:cs="Arial"/>
        </w:rPr>
        <w:t>RSH</w:t>
      </w:r>
      <w:r w:rsidRPr="00264A9A">
        <w:rPr>
          <w:rFonts w:ascii="Arial" w:hAnsi="Arial" w:cs="Arial"/>
        </w:rPr>
        <w:t xml:space="preserve"> “economic standards” whilst the Tenant Panel and Performance &amp; Review Committee undertake the same role in respect of the </w:t>
      </w:r>
      <w:r w:rsidR="00D94A74" w:rsidRPr="00264A9A">
        <w:rPr>
          <w:rFonts w:ascii="Arial" w:hAnsi="Arial" w:cs="Arial"/>
        </w:rPr>
        <w:t>RSH</w:t>
      </w:r>
      <w:r w:rsidRPr="00264A9A">
        <w:rPr>
          <w:rFonts w:ascii="Arial" w:hAnsi="Arial" w:cs="Arial"/>
        </w:rPr>
        <w:t xml:space="preserve"> “consumer” standards. </w:t>
      </w:r>
      <w:r w:rsidR="00DF5279">
        <w:rPr>
          <w:rFonts w:ascii="Arial" w:hAnsi="Arial" w:cs="Arial"/>
        </w:rPr>
        <w:t>These</w:t>
      </w:r>
      <w:r w:rsidR="00DF5279" w:rsidRPr="00264A9A">
        <w:rPr>
          <w:rFonts w:ascii="Arial" w:hAnsi="Arial" w:cs="Arial"/>
        </w:rPr>
        <w:t xml:space="preserve"> detailed assessments will be published on the bdht website and summarised within the Annual Report to </w:t>
      </w:r>
      <w:r w:rsidR="00DF5279">
        <w:rPr>
          <w:rFonts w:ascii="Arial" w:hAnsi="Arial" w:cs="Arial"/>
        </w:rPr>
        <w:t>Residents</w:t>
      </w:r>
      <w:r w:rsidR="00DF5279" w:rsidRPr="00264A9A">
        <w:rPr>
          <w:rFonts w:ascii="Arial" w:hAnsi="Arial" w:cs="Arial"/>
        </w:rPr>
        <w:t xml:space="preserve">. </w:t>
      </w:r>
      <w:r w:rsidR="00DF5279">
        <w:rPr>
          <w:rFonts w:ascii="Arial" w:hAnsi="Arial" w:cs="Arial"/>
        </w:rPr>
        <w:t>W</w:t>
      </w:r>
      <w:r w:rsidRPr="00264A9A">
        <w:rPr>
          <w:rFonts w:ascii="Arial" w:hAnsi="Arial" w:cs="Arial"/>
        </w:rPr>
        <w:t>ithin the annual accounts</w:t>
      </w:r>
      <w:r w:rsidR="00DF5279">
        <w:rPr>
          <w:rFonts w:ascii="Arial" w:hAnsi="Arial" w:cs="Arial"/>
        </w:rPr>
        <w:t xml:space="preserve"> the bdht Board publish</w:t>
      </w:r>
      <w:r w:rsidRPr="00264A9A">
        <w:rPr>
          <w:rFonts w:ascii="Arial" w:hAnsi="Arial" w:cs="Arial"/>
        </w:rPr>
        <w:t xml:space="preserve"> a statement of compliance with the Governance and Financial Viability </w:t>
      </w:r>
      <w:r w:rsidR="00DF5279">
        <w:rPr>
          <w:rFonts w:ascii="Arial" w:hAnsi="Arial" w:cs="Arial"/>
        </w:rPr>
        <w:t xml:space="preserve">(GFV) </w:t>
      </w:r>
      <w:r w:rsidRPr="00264A9A">
        <w:rPr>
          <w:rFonts w:ascii="Arial" w:hAnsi="Arial" w:cs="Arial"/>
        </w:rPr>
        <w:t>Standard</w:t>
      </w:r>
      <w:r w:rsidR="00DF5279">
        <w:rPr>
          <w:rFonts w:ascii="Arial" w:hAnsi="Arial" w:cs="Arial"/>
        </w:rPr>
        <w:t xml:space="preserve">. </w:t>
      </w:r>
    </w:p>
    <w:p w:rsidR="0075121E" w:rsidRPr="00264A9A" w:rsidRDefault="0075121E" w:rsidP="00A02B87">
      <w:pPr>
        <w:rPr>
          <w:rFonts w:ascii="Arial" w:hAnsi="Arial" w:cs="Arial"/>
        </w:rPr>
      </w:pPr>
    </w:p>
    <w:p w:rsidR="0075121E" w:rsidRPr="00264A9A" w:rsidRDefault="0075121E" w:rsidP="0075121E">
      <w:pPr>
        <w:rPr>
          <w:rFonts w:ascii="Arial" w:hAnsi="Arial" w:cs="Arial"/>
        </w:rPr>
      </w:pPr>
      <w:r w:rsidRPr="00264A9A">
        <w:rPr>
          <w:rFonts w:ascii="Arial" w:hAnsi="Arial" w:cs="Arial"/>
        </w:rPr>
        <w:t>This assessment has been undertaken by the bdht Tenant Panel. Members of the Tenant Panel completing the assessment are:</w:t>
      </w:r>
    </w:p>
    <w:p w:rsidR="0075121E" w:rsidRPr="00097F16" w:rsidRDefault="0075121E" w:rsidP="0075121E">
      <w:pPr>
        <w:rPr>
          <w:rFonts w:ascii="Arial" w:hAnsi="Arial" w:cs="Arial"/>
          <w:color w:val="A8B400"/>
        </w:rPr>
      </w:pPr>
    </w:p>
    <w:tbl>
      <w:tblPr>
        <w:tblStyle w:val="TableGrid"/>
        <w:tblW w:w="0" w:type="auto"/>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2238"/>
        <w:gridCol w:w="3853"/>
        <w:gridCol w:w="708"/>
        <w:gridCol w:w="3544"/>
        <w:gridCol w:w="3605"/>
      </w:tblGrid>
      <w:tr w:rsidR="00097F16" w:rsidRPr="00097F16" w:rsidTr="00097F16">
        <w:trPr>
          <w:trHeight w:val="454"/>
        </w:trPr>
        <w:tc>
          <w:tcPr>
            <w:tcW w:w="2238" w:type="dxa"/>
            <w:vAlign w:val="center"/>
          </w:tcPr>
          <w:p w:rsidR="0075121E" w:rsidRPr="00264A9A" w:rsidRDefault="0075121E" w:rsidP="002C5A61">
            <w:pPr>
              <w:rPr>
                <w:rFonts w:ascii="Arial" w:hAnsi="Arial" w:cs="Arial"/>
              </w:rPr>
            </w:pPr>
            <w:r w:rsidRPr="00264A9A">
              <w:rPr>
                <w:rFonts w:ascii="Arial" w:hAnsi="Arial" w:cs="Arial"/>
              </w:rPr>
              <w:t>Edwina Evans</w:t>
            </w:r>
          </w:p>
        </w:tc>
        <w:tc>
          <w:tcPr>
            <w:tcW w:w="3853" w:type="dxa"/>
            <w:vAlign w:val="center"/>
          </w:tcPr>
          <w:p w:rsidR="0075121E" w:rsidRPr="00264A9A" w:rsidRDefault="0075121E" w:rsidP="002C5A61">
            <w:pPr>
              <w:rPr>
                <w:rFonts w:ascii="Arial" w:hAnsi="Arial" w:cs="Arial"/>
              </w:rPr>
            </w:pPr>
            <w:r w:rsidRPr="00264A9A">
              <w:rPr>
                <w:rFonts w:ascii="Arial" w:hAnsi="Arial" w:cs="Arial"/>
              </w:rPr>
              <w:t>Chairman of the Panel</w:t>
            </w:r>
          </w:p>
        </w:tc>
        <w:tc>
          <w:tcPr>
            <w:tcW w:w="708" w:type="dxa"/>
            <w:vAlign w:val="center"/>
          </w:tcPr>
          <w:p w:rsidR="0075121E" w:rsidRPr="00264A9A" w:rsidRDefault="0075121E" w:rsidP="002C5A61">
            <w:pPr>
              <w:rPr>
                <w:rFonts w:ascii="Arial" w:hAnsi="Arial" w:cs="Arial"/>
              </w:rPr>
            </w:pPr>
          </w:p>
        </w:tc>
        <w:tc>
          <w:tcPr>
            <w:tcW w:w="3544" w:type="dxa"/>
            <w:vAlign w:val="center"/>
          </w:tcPr>
          <w:p w:rsidR="0075121E" w:rsidRPr="00264A9A" w:rsidRDefault="0075121E" w:rsidP="002C5A61">
            <w:pPr>
              <w:rPr>
                <w:rFonts w:ascii="Arial" w:hAnsi="Arial" w:cs="Arial"/>
              </w:rPr>
            </w:pPr>
            <w:r w:rsidRPr="00264A9A">
              <w:rPr>
                <w:rFonts w:ascii="Arial" w:hAnsi="Arial" w:cs="Arial"/>
              </w:rPr>
              <w:t>Karen Moore</w:t>
            </w:r>
          </w:p>
        </w:tc>
        <w:tc>
          <w:tcPr>
            <w:tcW w:w="3605" w:type="dxa"/>
            <w:vAlign w:val="center"/>
          </w:tcPr>
          <w:p w:rsidR="0075121E" w:rsidRPr="00264A9A" w:rsidRDefault="0075121E" w:rsidP="002C5A61">
            <w:pPr>
              <w:rPr>
                <w:rFonts w:ascii="Arial" w:hAnsi="Arial" w:cs="Arial"/>
              </w:rPr>
            </w:pPr>
            <w:r w:rsidRPr="00264A9A">
              <w:rPr>
                <w:rFonts w:ascii="Arial" w:hAnsi="Arial" w:cs="Arial"/>
              </w:rPr>
              <w:t>Panel Member</w:t>
            </w:r>
          </w:p>
        </w:tc>
      </w:tr>
      <w:tr w:rsidR="00097F16" w:rsidRPr="00097F16" w:rsidTr="00097F16">
        <w:trPr>
          <w:trHeight w:val="454"/>
        </w:trPr>
        <w:tc>
          <w:tcPr>
            <w:tcW w:w="2238" w:type="dxa"/>
            <w:vAlign w:val="center"/>
          </w:tcPr>
          <w:p w:rsidR="00097F16" w:rsidRPr="00264A9A" w:rsidRDefault="00097F16" w:rsidP="00097F16">
            <w:pPr>
              <w:rPr>
                <w:rFonts w:ascii="Arial" w:hAnsi="Arial" w:cs="Arial"/>
              </w:rPr>
            </w:pPr>
            <w:r w:rsidRPr="00264A9A">
              <w:rPr>
                <w:rFonts w:ascii="Arial" w:hAnsi="Arial" w:cs="Arial"/>
              </w:rPr>
              <w:t>Helen O’Driscoll</w:t>
            </w:r>
          </w:p>
        </w:tc>
        <w:tc>
          <w:tcPr>
            <w:tcW w:w="3853" w:type="dxa"/>
            <w:vAlign w:val="center"/>
          </w:tcPr>
          <w:p w:rsidR="00097F16" w:rsidRPr="00264A9A" w:rsidRDefault="00097F16" w:rsidP="00097F16">
            <w:pPr>
              <w:rPr>
                <w:rFonts w:ascii="Arial" w:hAnsi="Arial" w:cs="Arial"/>
              </w:rPr>
            </w:pPr>
            <w:r w:rsidRPr="00264A9A">
              <w:rPr>
                <w:rFonts w:ascii="Arial" w:hAnsi="Arial" w:cs="Arial"/>
              </w:rPr>
              <w:t>Vice Chair</w:t>
            </w:r>
          </w:p>
        </w:tc>
        <w:tc>
          <w:tcPr>
            <w:tcW w:w="708" w:type="dxa"/>
            <w:vAlign w:val="center"/>
          </w:tcPr>
          <w:p w:rsidR="00097F16" w:rsidRPr="00264A9A" w:rsidRDefault="00097F16" w:rsidP="00097F16">
            <w:pPr>
              <w:rPr>
                <w:rFonts w:ascii="Arial" w:hAnsi="Arial" w:cs="Arial"/>
              </w:rPr>
            </w:pPr>
          </w:p>
        </w:tc>
        <w:tc>
          <w:tcPr>
            <w:tcW w:w="3544" w:type="dxa"/>
            <w:vAlign w:val="center"/>
          </w:tcPr>
          <w:p w:rsidR="00097F16" w:rsidRPr="00264A9A" w:rsidRDefault="00097F16" w:rsidP="00097F16">
            <w:pPr>
              <w:rPr>
                <w:rFonts w:ascii="Arial" w:hAnsi="Arial" w:cs="Arial"/>
              </w:rPr>
            </w:pPr>
            <w:r w:rsidRPr="00264A9A">
              <w:rPr>
                <w:rFonts w:ascii="Arial" w:hAnsi="Arial" w:cs="Arial"/>
              </w:rPr>
              <w:t>Janet Lacy</w:t>
            </w:r>
          </w:p>
        </w:tc>
        <w:tc>
          <w:tcPr>
            <w:tcW w:w="3605" w:type="dxa"/>
            <w:vAlign w:val="center"/>
          </w:tcPr>
          <w:p w:rsidR="00097F16" w:rsidRPr="00264A9A" w:rsidRDefault="00097F16" w:rsidP="00097F16">
            <w:pPr>
              <w:rPr>
                <w:rFonts w:ascii="Arial" w:hAnsi="Arial" w:cs="Arial"/>
              </w:rPr>
            </w:pPr>
            <w:r w:rsidRPr="00264A9A">
              <w:rPr>
                <w:rFonts w:ascii="Arial" w:hAnsi="Arial" w:cs="Arial"/>
              </w:rPr>
              <w:t>Panel Member</w:t>
            </w:r>
          </w:p>
        </w:tc>
      </w:tr>
      <w:tr w:rsidR="00097F16" w:rsidRPr="00097F16" w:rsidTr="00097F16">
        <w:trPr>
          <w:trHeight w:val="454"/>
        </w:trPr>
        <w:tc>
          <w:tcPr>
            <w:tcW w:w="2238" w:type="dxa"/>
            <w:vAlign w:val="center"/>
          </w:tcPr>
          <w:p w:rsidR="00097F16" w:rsidRPr="00264A9A" w:rsidRDefault="00097F16" w:rsidP="00097F16">
            <w:pPr>
              <w:rPr>
                <w:rFonts w:ascii="Arial" w:hAnsi="Arial" w:cs="Arial"/>
              </w:rPr>
            </w:pPr>
            <w:r w:rsidRPr="00264A9A">
              <w:rPr>
                <w:rFonts w:ascii="Arial" w:hAnsi="Arial" w:cs="Arial"/>
              </w:rPr>
              <w:t>Justine Fitzer</w:t>
            </w:r>
          </w:p>
        </w:tc>
        <w:tc>
          <w:tcPr>
            <w:tcW w:w="3853" w:type="dxa"/>
            <w:vAlign w:val="center"/>
          </w:tcPr>
          <w:p w:rsidR="00097F16" w:rsidRPr="00264A9A" w:rsidRDefault="00097F16" w:rsidP="00097F16">
            <w:pPr>
              <w:rPr>
                <w:rFonts w:ascii="Arial" w:hAnsi="Arial" w:cs="Arial"/>
              </w:rPr>
            </w:pPr>
            <w:r w:rsidRPr="00264A9A">
              <w:rPr>
                <w:rFonts w:ascii="Arial" w:hAnsi="Arial" w:cs="Arial"/>
              </w:rPr>
              <w:t>Panel Member</w:t>
            </w:r>
          </w:p>
        </w:tc>
        <w:tc>
          <w:tcPr>
            <w:tcW w:w="708" w:type="dxa"/>
            <w:vAlign w:val="center"/>
          </w:tcPr>
          <w:p w:rsidR="00097F16" w:rsidRPr="00264A9A" w:rsidRDefault="00097F16" w:rsidP="00097F16">
            <w:pPr>
              <w:rPr>
                <w:rFonts w:ascii="Arial" w:hAnsi="Arial" w:cs="Arial"/>
              </w:rPr>
            </w:pPr>
          </w:p>
        </w:tc>
        <w:tc>
          <w:tcPr>
            <w:tcW w:w="3544" w:type="dxa"/>
            <w:vAlign w:val="center"/>
          </w:tcPr>
          <w:p w:rsidR="00097F16" w:rsidRPr="00264A9A" w:rsidRDefault="00097F16" w:rsidP="00097F16">
            <w:pPr>
              <w:rPr>
                <w:rFonts w:ascii="Arial" w:hAnsi="Arial" w:cs="Arial"/>
              </w:rPr>
            </w:pPr>
            <w:r w:rsidRPr="00264A9A">
              <w:rPr>
                <w:rFonts w:ascii="Arial" w:hAnsi="Arial" w:cs="Arial"/>
              </w:rPr>
              <w:t>Judith Barker</w:t>
            </w:r>
          </w:p>
        </w:tc>
        <w:tc>
          <w:tcPr>
            <w:tcW w:w="3605" w:type="dxa"/>
            <w:vAlign w:val="center"/>
          </w:tcPr>
          <w:p w:rsidR="00097F16" w:rsidRPr="00264A9A" w:rsidRDefault="00097F16" w:rsidP="00097F16">
            <w:pPr>
              <w:rPr>
                <w:rFonts w:ascii="Arial" w:hAnsi="Arial" w:cs="Arial"/>
              </w:rPr>
            </w:pPr>
            <w:r w:rsidRPr="00264A9A">
              <w:rPr>
                <w:rFonts w:ascii="Arial" w:hAnsi="Arial" w:cs="Arial"/>
              </w:rPr>
              <w:t>Panel Member</w:t>
            </w:r>
          </w:p>
        </w:tc>
      </w:tr>
      <w:tr w:rsidR="00097F16" w:rsidRPr="00097F16" w:rsidTr="00097F16">
        <w:trPr>
          <w:trHeight w:val="454"/>
        </w:trPr>
        <w:tc>
          <w:tcPr>
            <w:tcW w:w="2238" w:type="dxa"/>
            <w:vAlign w:val="center"/>
          </w:tcPr>
          <w:p w:rsidR="00097F16" w:rsidRPr="00264A9A" w:rsidRDefault="00097F16" w:rsidP="00B15FB3">
            <w:pPr>
              <w:rPr>
                <w:rFonts w:ascii="Arial" w:hAnsi="Arial" w:cs="Arial"/>
              </w:rPr>
            </w:pPr>
            <w:r w:rsidRPr="00264A9A">
              <w:rPr>
                <w:rFonts w:ascii="Arial" w:hAnsi="Arial" w:cs="Arial"/>
              </w:rPr>
              <w:t xml:space="preserve">Hannah </w:t>
            </w:r>
            <w:r w:rsidR="00B15FB3">
              <w:rPr>
                <w:rFonts w:ascii="Arial" w:hAnsi="Arial" w:cs="Arial"/>
              </w:rPr>
              <w:t>Purdie</w:t>
            </w:r>
            <w:bookmarkStart w:id="0" w:name="_GoBack"/>
            <w:bookmarkEnd w:id="0"/>
          </w:p>
        </w:tc>
        <w:tc>
          <w:tcPr>
            <w:tcW w:w="3853" w:type="dxa"/>
            <w:vAlign w:val="center"/>
          </w:tcPr>
          <w:p w:rsidR="00097F16" w:rsidRPr="00264A9A" w:rsidRDefault="00097F16" w:rsidP="00097F16">
            <w:pPr>
              <w:rPr>
                <w:rFonts w:ascii="Arial" w:hAnsi="Arial" w:cs="Arial"/>
              </w:rPr>
            </w:pPr>
            <w:r w:rsidRPr="00264A9A">
              <w:rPr>
                <w:rFonts w:ascii="Arial" w:hAnsi="Arial" w:cs="Arial"/>
              </w:rPr>
              <w:t>Shared Ownership Panel Member</w:t>
            </w:r>
          </w:p>
        </w:tc>
        <w:tc>
          <w:tcPr>
            <w:tcW w:w="708" w:type="dxa"/>
            <w:vAlign w:val="center"/>
          </w:tcPr>
          <w:p w:rsidR="00097F16" w:rsidRPr="00264A9A" w:rsidRDefault="00097F16" w:rsidP="00097F16">
            <w:pPr>
              <w:rPr>
                <w:rFonts w:ascii="Arial" w:hAnsi="Arial" w:cs="Arial"/>
              </w:rPr>
            </w:pPr>
          </w:p>
        </w:tc>
        <w:tc>
          <w:tcPr>
            <w:tcW w:w="3544" w:type="dxa"/>
            <w:vAlign w:val="center"/>
          </w:tcPr>
          <w:p w:rsidR="00097F16" w:rsidRPr="00264A9A" w:rsidRDefault="00097F16" w:rsidP="00097F16">
            <w:pPr>
              <w:rPr>
                <w:rFonts w:ascii="Arial" w:hAnsi="Arial" w:cs="Arial"/>
              </w:rPr>
            </w:pPr>
            <w:r w:rsidRPr="00264A9A">
              <w:rPr>
                <w:rFonts w:ascii="Arial" w:hAnsi="Arial" w:cs="Arial"/>
              </w:rPr>
              <w:t>Barbara Marshall</w:t>
            </w:r>
          </w:p>
        </w:tc>
        <w:tc>
          <w:tcPr>
            <w:tcW w:w="3605" w:type="dxa"/>
            <w:vAlign w:val="center"/>
          </w:tcPr>
          <w:p w:rsidR="00097F16" w:rsidRPr="00264A9A" w:rsidRDefault="00097F16" w:rsidP="00097F16">
            <w:pPr>
              <w:rPr>
                <w:rFonts w:ascii="Arial" w:hAnsi="Arial" w:cs="Arial"/>
              </w:rPr>
            </w:pPr>
            <w:r w:rsidRPr="00264A9A">
              <w:rPr>
                <w:rFonts w:ascii="Arial" w:hAnsi="Arial" w:cs="Arial"/>
              </w:rPr>
              <w:t>Panel Member</w:t>
            </w:r>
          </w:p>
        </w:tc>
      </w:tr>
      <w:tr w:rsidR="00097F16" w:rsidRPr="00097F16" w:rsidTr="00097F16">
        <w:trPr>
          <w:trHeight w:val="454"/>
        </w:trPr>
        <w:tc>
          <w:tcPr>
            <w:tcW w:w="2238" w:type="dxa"/>
            <w:vAlign w:val="center"/>
          </w:tcPr>
          <w:p w:rsidR="00097F16" w:rsidRPr="00264A9A" w:rsidRDefault="00097F16" w:rsidP="00097F16">
            <w:pPr>
              <w:rPr>
                <w:rFonts w:ascii="Arial" w:hAnsi="Arial" w:cs="Arial"/>
              </w:rPr>
            </w:pPr>
            <w:r w:rsidRPr="00264A9A">
              <w:rPr>
                <w:rFonts w:ascii="Arial" w:hAnsi="Arial" w:cs="Arial"/>
              </w:rPr>
              <w:t>Vic Dawson</w:t>
            </w:r>
          </w:p>
        </w:tc>
        <w:tc>
          <w:tcPr>
            <w:tcW w:w="3853" w:type="dxa"/>
            <w:vAlign w:val="center"/>
          </w:tcPr>
          <w:p w:rsidR="00097F16" w:rsidRPr="00264A9A" w:rsidRDefault="00097F16" w:rsidP="00097F16">
            <w:pPr>
              <w:rPr>
                <w:rFonts w:ascii="Arial" w:hAnsi="Arial" w:cs="Arial"/>
              </w:rPr>
            </w:pPr>
            <w:r w:rsidRPr="00264A9A">
              <w:rPr>
                <w:rFonts w:ascii="Arial" w:hAnsi="Arial" w:cs="Arial"/>
              </w:rPr>
              <w:t>Panel Member</w:t>
            </w:r>
          </w:p>
        </w:tc>
        <w:tc>
          <w:tcPr>
            <w:tcW w:w="708" w:type="dxa"/>
            <w:vAlign w:val="center"/>
          </w:tcPr>
          <w:p w:rsidR="00097F16" w:rsidRPr="00264A9A" w:rsidRDefault="00097F16" w:rsidP="00097F16">
            <w:pPr>
              <w:rPr>
                <w:rFonts w:ascii="Arial" w:hAnsi="Arial" w:cs="Arial"/>
              </w:rPr>
            </w:pPr>
          </w:p>
        </w:tc>
        <w:tc>
          <w:tcPr>
            <w:tcW w:w="3544" w:type="dxa"/>
            <w:vAlign w:val="center"/>
          </w:tcPr>
          <w:p w:rsidR="00097F16" w:rsidRPr="00264A9A" w:rsidRDefault="00097F16" w:rsidP="00097F16">
            <w:pPr>
              <w:rPr>
                <w:rFonts w:ascii="Arial" w:hAnsi="Arial" w:cs="Arial"/>
              </w:rPr>
            </w:pPr>
            <w:r w:rsidRPr="00264A9A">
              <w:rPr>
                <w:rFonts w:ascii="Arial" w:hAnsi="Arial" w:cs="Arial"/>
              </w:rPr>
              <w:t>Vacancy</w:t>
            </w:r>
          </w:p>
        </w:tc>
        <w:tc>
          <w:tcPr>
            <w:tcW w:w="3605" w:type="dxa"/>
            <w:vAlign w:val="center"/>
          </w:tcPr>
          <w:p w:rsidR="00097F16" w:rsidRPr="00264A9A" w:rsidRDefault="00097F16" w:rsidP="00097F16">
            <w:pPr>
              <w:rPr>
                <w:rFonts w:ascii="Arial" w:hAnsi="Arial" w:cs="Arial"/>
              </w:rPr>
            </w:pPr>
            <w:r w:rsidRPr="00264A9A">
              <w:rPr>
                <w:rFonts w:ascii="Arial" w:hAnsi="Arial" w:cs="Arial"/>
              </w:rPr>
              <w:t>Leasehold Member</w:t>
            </w:r>
          </w:p>
        </w:tc>
      </w:tr>
      <w:tr w:rsidR="00097F16" w:rsidRPr="00097F16" w:rsidTr="00097F16">
        <w:trPr>
          <w:trHeight w:val="454"/>
        </w:trPr>
        <w:tc>
          <w:tcPr>
            <w:tcW w:w="2238" w:type="dxa"/>
            <w:vAlign w:val="center"/>
          </w:tcPr>
          <w:p w:rsidR="00097F16" w:rsidRPr="00264A9A" w:rsidRDefault="00097F16" w:rsidP="00097F16">
            <w:pPr>
              <w:rPr>
                <w:rFonts w:ascii="Arial" w:hAnsi="Arial" w:cs="Arial"/>
              </w:rPr>
            </w:pPr>
            <w:r w:rsidRPr="00264A9A">
              <w:rPr>
                <w:rFonts w:ascii="Arial" w:hAnsi="Arial" w:cs="Arial"/>
              </w:rPr>
              <w:t>Pat Horsley</w:t>
            </w:r>
          </w:p>
        </w:tc>
        <w:tc>
          <w:tcPr>
            <w:tcW w:w="3853" w:type="dxa"/>
            <w:vAlign w:val="center"/>
          </w:tcPr>
          <w:p w:rsidR="00097F16" w:rsidRPr="00264A9A" w:rsidRDefault="00097F16" w:rsidP="00097F16">
            <w:pPr>
              <w:rPr>
                <w:rFonts w:ascii="Arial" w:hAnsi="Arial" w:cs="Arial"/>
              </w:rPr>
            </w:pPr>
            <w:r w:rsidRPr="00264A9A">
              <w:rPr>
                <w:rFonts w:ascii="Arial" w:hAnsi="Arial" w:cs="Arial"/>
              </w:rPr>
              <w:t>Panel Member</w:t>
            </w:r>
          </w:p>
        </w:tc>
        <w:tc>
          <w:tcPr>
            <w:tcW w:w="708" w:type="dxa"/>
            <w:vAlign w:val="center"/>
          </w:tcPr>
          <w:p w:rsidR="00097F16" w:rsidRPr="00264A9A" w:rsidRDefault="00097F16" w:rsidP="00097F16">
            <w:pPr>
              <w:rPr>
                <w:rFonts w:ascii="Arial" w:hAnsi="Arial" w:cs="Arial"/>
              </w:rPr>
            </w:pPr>
          </w:p>
        </w:tc>
        <w:tc>
          <w:tcPr>
            <w:tcW w:w="3544" w:type="dxa"/>
            <w:vAlign w:val="center"/>
          </w:tcPr>
          <w:p w:rsidR="00097F16" w:rsidRPr="00264A9A" w:rsidRDefault="00097F16" w:rsidP="00097F16">
            <w:pPr>
              <w:rPr>
                <w:rFonts w:ascii="Arial" w:hAnsi="Arial" w:cs="Arial"/>
              </w:rPr>
            </w:pPr>
          </w:p>
        </w:tc>
        <w:tc>
          <w:tcPr>
            <w:tcW w:w="3605" w:type="dxa"/>
            <w:vAlign w:val="center"/>
          </w:tcPr>
          <w:p w:rsidR="00097F16" w:rsidRPr="00264A9A" w:rsidRDefault="00097F16" w:rsidP="00097F16">
            <w:pPr>
              <w:rPr>
                <w:rFonts w:ascii="Arial" w:hAnsi="Arial" w:cs="Arial"/>
              </w:rPr>
            </w:pPr>
          </w:p>
        </w:tc>
      </w:tr>
    </w:tbl>
    <w:p w:rsidR="0075121E" w:rsidRPr="00097F16" w:rsidRDefault="0075121E" w:rsidP="0075121E">
      <w:pPr>
        <w:rPr>
          <w:rFonts w:ascii="Arial" w:hAnsi="Arial" w:cs="Arial"/>
          <w:color w:val="A8B400"/>
        </w:rPr>
      </w:pPr>
    </w:p>
    <w:p w:rsidR="0075121E" w:rsidRPr="00264A9A" w:rsidRDefault="0075121E" w:rsidP="0075121E">
      <w:pPr>
        <w:rPr>
          <w:rFonts w:ascii="Arial" w:hAnsi="Arial" w:cs="Arial"/>
        </w:rPr>
      </w:pPr>
      <w:r w:rsidRPr="00264A9A">
        <w:rPr>
          <w:rFonts w:ascii="Arial" w:hAnsi="Arial" w:cs="Arial"/>
        </w:rPr>
        <w:t xml:space="preserve">The Tenant Panel has met quarterly since formation in October 2011 to monitor and scrutinise bdht performance against the national </w:t>
      </w:r>
      <w:r w:rsidR="00DF5279">
        <w:rPr>
          <w:rFonts w:ascii="Arial" w:hAnsi="Arial" w:cs="Arial"/>
        </w:rPr>
        <w:t xml:space="preserve">regulatory </w:t>
      </w:r>
      <w:r w:rsidRPr="00264A9A">
        <w:rPr>
          <w:rFonts w:ascii="Arial" w:hAnsi="Arial" w:cs="Arial"/>
        </w:rPr>
        <w:t>standards and bdht local offer to tenants. The Tenant Panel has undertaken a detailed assessment of bdht performance during 201</w:t>
      </w:r>
      <w:r w:rsidR="00DF5279">
        <w:rPr>
          <w:rFonts w:ascii="Arial" w:hAnsi="Arial" w:cs="Arial"/>
        </w:rPr>
        <w:t>7</w:t>
      </w:r>
      <w:r w:rsidRPr="00264A9A">
        <w:rPr>
          <w:rFonts w:ascii="Arial" w:hAnsi="Arial" w:cs="Arial"/>
        </w:rPr>
        <w:t>/1</w:t>
      </w:r>
      <w:r w:rsidR="00DF5279">
        <w:rPr>
          <w:rFonts w:ascii="Arial" w:hAnsi="Arial" w:cs="Arial"/>
        </w:rPr>
        <w:t>8</w:t>
      </w:r>
      <w:r w:rsidRPr="00264A9A">
        <w:rPr>
          <w:rFonts w:ascii="Arial" w:hAnsi="Arial" w:cs="Arial"/>
        </w:rPr>
        <w:t xml:space="preserve"> against the </w:t>
      </w:r>
      <w:r w:rsidR="00DF5279">
        <w:rPr>
          <w:rFonts w:ascii="Arial" w:hAnsi="Arial" w:cs="Arial"/>
        </w:rPr>
        <w:t>RSH</w:t>
      </w:r>
      <w:r w:rsidRPr="00264A9A">
        <w:rPr>
          <w:rFonts w:ascii="Arial" w:hAnsi="Arial" w:cs="Arial"/>
        </w:rPr>
        <w:t xml:space="preserve"> </w:t>
      </w:r>
      <w:r w:rsidR="00961696" w:rsidRPr="00264A9A">
        <w:rPr>
          <w:rFonts w:ascii="Arial" w:hAnsi="Arial" w:cs="Arial"/>
        </w:rPr>
        <w:t xml:space="preserve">consumer standards </w:t>
      </w:r>
      <w:r w:rsidRPr="00264A9A">
        <w:rPr>
          <w:rFonts w:ascii="Arial" w:hAnsi="Arial" w:cs="Arial"/>
        </w:rPr>
        <w:t xml:space="preserve">and </w:t>
      </w:r>
      <w:r w:rsidR="00E72856" w:rsidRPr="00264A9A">
        <w:rPr>
          <w:rFonts w:ascii="Arial" w:hAnsi="Arial" w:cs="Arial"/>
        </w:rPr>
        <w:t xml:space="preserve">the </w:t>
      </w:r>
      <w:r w:rsidR="00961696" w:rsidRPr="00264A9A">
        <w:rPr>
          <w:rFonts w:ascii="Arial" w:hAnsi="Arial" w:cs="Arial"/>
        </w:rPr>
        <w:t xml:space="preserve">bdht </w:t>
      </w:r>
      <w:r w:rsidR="00E72856" w:rsidRPr="00264A9A">
        <w:rPr>
          <w:rFonts w:ascii="Arial" w:hAnsi="Arial" w:cs="Arial"/>
        </w:rPr>
        <w:t>offer to customers</w:t>
      </w:r>
      <w:r w:rsidRPr="00264A9A">
        <w:rPr>
          <w:rFonts w:ascii="Arial" w:hAnsi="Arial" w:cs="Arial"/>
        </w:rPr>
        <w:t xml:space="preserve">. </w:t>
      </w:r>
    </w:p>
    <w:p w:rsidR="0075121E" w:rsidRPr="00264A9A" w:rsidRDefault="0075121E" w:rsidP="0075121E">
      <w:pPr>
        <w:rPr>
          <w:rFonts w:ascii="Arial" w:hAnsi="Arial" w:cs="Arial"/>
        </w:rPr>
      </w:pPr>
    </w:p>
    <w:p w:rsidR="00A02B87" w:rsidRPr="00097F16" w:rsidRDefault="00A02B87" w:rsidP="00A02B87">
      <w:pPr>
        <w:rPr>
          <w:rFonts w:ascii="Arial" w:hAnsi="Arial" w:cs="Arial"/>
          <w:color w:val="A8B400"/>
        </w:rPr>
      </w:pPr>
    </w:p>
    <w:p w:rsidR="0075121E" w:rsidRPr="00097F16" w:rsidRDefault="0075121E" w:rsidP="00A02B87">
      <w:pPr>
        <w:rPr>
          <w:rFonts w:ascii="Arial" w:hAnsi="Arial" w:cs="Arial"/>
          <w:color w:val="A8B400"/>
        </w:rPr>
      </w:pPr>
    </w:p>
    <w:p w:rsidR="0075121E" w:rsidRDefault="0075121E" w:rsidP="00A02B87">
      <w:pPr>
        <w:rPr>
          <w:rFonts w:ascii="Arial" w:hAnsi="Arial" w:cs="Arial"/>
          <w:color w:val="A8B400"/>
        </w:rPr>
      </w:pPr>
    </w:p>
    <w:p w:rsidR="00DF5279" w:rsidRPr="00097F16" w:rsidRDefault="00DF5279" w:rsidP="00A02B87">
      <w:pPr>
        <w:rPr>
          <w:rFonts w:ascii="Arial" w:hAnsi="Arial" w:cs="Arial"/>
          <w:color w:val="A8B400"/>
        </w:rPr>
      </w:pPr>
    </w:p>
    <w:p w:rsidR="0075121E" w:rsidRDefault="0075121E" w:rsidP="00A02B87">
      <w:pPr>
        <w:rPr>
          <w:rFonts w:ascii="Arial" w:hAnsi="Arial" w:cs="Arial"/>
          <w:color w:val="CF0072"/>
        </w:rPr>
      </w:pPr>
    </w:p>
    <w:p w:rsidR="00A02B87" w:rsidRPr="00264A9A" w:rsidRDefault="00A02B87" w:rsidP="00A02B87">
      <w:pPr>
        <w:rPr>
          <w:rFonts w:ascii="Arial" w:hAnsi="Arial" w:cs="Arial"/>
          <w:b/>
          <w:color w:val="A8B400"/>
          <w:sz w:val="28"/>
          <w:szCs w:val="28"/>
        </w:rPr>
      </w:pPr>
      <w:r w:rsidRPr="00264A9A">
        <w:rPr>
          <w:rFonts w:ascii="Arial" w:hAnsi="Arial" w:cs="Arial"/>
          <w:b/>
          <w:color w:val="A8B400"/>
          <w:sz w:val="28"/>
          <w:szCs w:val="28"/>
        </w:rPr>
        <w:t>Overview</w:t>
      </w:r>
    </w:p>
    <w:p w:rsidR="00A02B87" w:rsidRDefault="00A02B87" w:rsidP="00A02B87">
      <w:pPr>
        <w:rPr>
          <w:rFonts w:ascii="Arial" w:hAnsi="Arial" w:cs="Arial"/>
          <w:b/>
          <w:color w:val="CF0072"/>
          <w:sz w:val="28"/>
          <w:szCs w:val="28"/>
        </w:rPr>
      </w:pPr>
    </w:p>
    <w:p w:rsidR="003C2349" w:rsidRDefault="0075121E" w:rsidP="0075121E">
      <w:pPr>
        <w:rPr>
          <w:rFonts w:ascii="Arial" w:hAnsi="Arial" w:cs="Arial"/>
        </w:rPr>
      </w:pPr>
      <w:r w:rsidRPr="00DA783F">
        <w:rPr>
          <w:rFonts w:ascii="Arial" w:hAnsi="Arial" w:cs="Arial"/>
        </w:rPr>
        <w:t xml:space="preserve">The Tenant Panel are satisfied that bdht comply with </w:t>
      </w:r>
      <w:r w:rsidR="00DF5279">
        <w:rPr>
          <w:rFonts w:ascii="Arial" w:hAnsi="Arial" w:cs="Arial"/>
        </w:rPr>
        <w:t>RSH</w:t>
      </w:r>
      <w:r w:rsidRPr="00DA783F">
        <w:rPr>
          <w:rFonts w:ascii="Arial" w:hAnsi="Arial" w:cs="Arial"/>
        </w:rPr>
        <w:t xml:space="preserve"> national </w:t>
      </w:r>
      <w:r w:rsidR="00961696" w:rsidRPr="00DA783F">
        <w:rPr>
          <w:rFonts w:ascii="Arial" w:hAnsi="Arial" w:cs="Arial"/>
        </w:rPr>
        <w:t xml:space="preserve">consumer </w:t>
      </w:r>
      <w:r w:rsidRPr="00DA783F">
        <w:rPr>
          <w:rFonts w:ascii="Arial" w:hAnsi="Arial" w:cs="Arial"/>
        </w:rPr>
        <w:t xml:space="preserve">standards and has generated high levels of customer satisfaction </w:t>
      </w:r>
      <w:r w:rsidR="00DA783F" w:rsidRPr="00DA783F">
        <w:rPr>
          <w:rFonts w:ascii="Arial" w:hAnsi="Arial" w:cs="Arial"/>
        </w:rPr>
        <w:t>as demonstrated through the 2017 Star customer survey</w:t>
      </w:r>
      <w:r w:rsidR="003C2349">
        <w:rPr>
          <w:rFonts w:ascii="Arial" w:hAnsi="Arial" w:cs="Arial"/>
        </w:rPr>
        <w:t xml:space="preserve"> with </w:t>
      </w:r>
    </w:p>
    <w:p w:rsidR="003C2349" w:rsidRDefault="00DF5279" w:rsidP="00093337">
      <w:pPr>
        <w:pStyle w:val="ListParagraph"/>
        <w:numPr>
          <w:ilvl w:val="0"/>
          <w:numId w:val="46"/>
        </w:numPr>
        <w:rPr>
          <w:rFonts w:ascii="Arial" w:hAnsi="Arial" w:cs="Arial"/>
        </w:rPr>
      </w:pPr>
      <w:r>
        <w:rPr>
          <w:rFonts w:ascii="Arial" w:hAnsi="Arial" w:cs="Arial"/>
        </w:rPr>
        <w:t>9 out of</w:t>
      </w:r>
      <w:r w:rsidR="003C2349">
        <w:rPr>
          <w:rFonts w:ascii="Arial" w:hAnsi="Arial" w:cs="Arial"/>
        </w:rPr>
        <w:t xml:space="preserve"> 10 tenants expressing satisfaction;</w:t>
      </w:r>
    </w:p>
    <w:p w:rsidR="003C2349" w:rsidRDefault="003C2349" w:rsidP="00093337">
      <w:pPr>
        <w:pStyle w:val="ListParagraph"/>
        <w:numPr>
          <w:ilvl w:val="0"/>
          <w:numId w:val="46"/>
        </w:numPr>
        <w:rPr>
          <w:rFonts w:ascii="Arial" w:hAnsi="Arial" w:cs="Arial"/>
        </w:rPr>
      </w:pPr>
      <w:r>
        <w:rPr>
          <w:rFonts w:ascii="Arial" w:hAnsi="Arial" w:cs="Arial"/>
        </w:rPr>
        <w:t>A Net Promoter Score of + 37, and</w:t>
      </w:r>
    </w:p>
    <w:p w:rsidR="003C2349" w:rsidRDefault="003C2349" w:rsidP="00093337">
      <w:pPr>
        <w:pStyle w:val="ListParagraph"/>
        <w:numPr>
          <w:ilvl w:val="0"/>
          <w:numId w:val="46"/>
        </w:numPr>
        <w:rPr>
          <w:rFonts w:ascii="Arial" w:hAnsi="Arial" w:cs="Arial"/>
        </w:rPr>
      </w:pPr>
      <w:r>
        <w:rPr>
          <w:rFonts w:ascii="Arial" w:hAnsi="Arial" w:cs="Arial"/>
        </w:rPr>
        <w:t>Just 1 in 20 tenants expressing dissatisfaction.</w:t>
      </w:r>
    </w:p>
    <w:p w:rsidR="003C2349" w:rsidRDefault="003C2349" w:rsidP="003C2349">
      <w:pPr>
        <w:rPr>
          <w:rFonts w:ascii="Arial" w:hAnsi="Arial" w:cs="Arial"/>
        </w:rPr>
      </w:pPr>
    </w:p>
    <w:p w:rsidR="0075121E" w:rsidRPr="003C2349" w:rsidRDefault="0075121E" w:rsidP="003C2349">
      <w:pPr>
        <w:rPr>
          <w:rFonts w:ascii="Arial" w:hAnsi="Arial" w:cs="Arial"/>
        </w:rPr>
      </w:pPr>
      <w:r w:rsidRPr="003C2349">
        <w:rPr>
          <w:rFonts w:ascii="Arial" w:hAnsi="Arial" w:cs="Arial"/>
        </w:rPr>
        <w:t>The Panel consider that in many areas of service delivery performance has been excellent, these include:</w:t>
      </w:r>
    </w:p>
    <w:p w:rsidR="0068795C" w:rsidRDefault="0068795C" w:rsidP="0075121E">
      <w:pPr>
        <w:rPr>
          <w:rFonts w:ascii="Arial" w:hAnsi="Arial" w:cs="Arial"/>
          <w:color w:val="CF0072"/>
        </w:rPr>
      </w:pPr>
    </w:p>
    <w:p w:rsidR="003C2349" w:rsidRPr="00702234" w:rsidRDefault="003C2349" w:rsidP="00093337">
      <w:pPr>
        <w:pStyle w:val="ListParagraph"/>
        <w:numPr>
          <w:ilvl w:val="0"/>
          <w:numId w:val="42"/>
        </w:numPr>
        <w:spacing w:after="200"/>
        <w:ind w:left="1418" w:hanging="709"/>
        <w:rPr>
          <w:rFonts w:ascii="Arial" w:hAnsi="Arial" w:cs="Arial"/>
          <w:b/>
          <w:color w:val="A8B400"/>
        </w:rPr>
      </w:pPr>
      <w:r w:rsidRPr="00702234">
        <w:rPr>
          <w:rFonts w:ascii="Arial" w:hAnsi="Arial" w:cs="Arial"/>
          <w:b/>
          <w:color w:val="A8B400"/>
        </w:rPr>
        <w:t>Customer Service and Access to Services</w:t>
      </w:r>
    </w:p>
    <w:p w:rsidR="003C2349" w:rsidRPr="00702234" w:rsidRDefault="003C2349" w:rsidP="00871B01">
      <w:pPr>
        <w:pStyle w:val="ListParagraph"/>
        <w:numPr>
          <w:ilvl w:val="0"/>
          <w:numId w:val="42"/>
        </w:numPr>
        <w:spacing w:after="200"/>
        <w:ind w:left="2127" w:hanging="709"/>
        <w:rPr>
          <w:rFonts w:ascii="Arial" w:hAnsi="Arial" w:cs="Arial"/>
        </w:rPr>
      </w:pPr>
      <w:r w:rsidRPr="00702234">
        <w:rPr>
          <w:rFonts w:ascii="Arial" w:hAnsi="Arial" w:cs="Arial"/>
        </w:rPr>
        <w:t xml:space="preserve">The introduction of </w:t>
      </w:r>
      <w:proofErr w:type="spellStart"/>
      <w:r w:rsidRPr="00702234">
        <w:rPr>
          <w:rFonts w:ascii="Arial" w:hAnsi="Arial" w:cs="Arial"/>
        </w:rPr>
        <w:t>mybdht</w:t>
      </w:r>
      <w:proofErr w:type="spellEnd"/>
      <w:r w:rsidRPr="00702234">
        <w:rPr>
          <w:rFonts w:ascii="Arial" w:hAnsi="Arial" w:cs="Arial"/>
        </w:rPr>
        <w:t xml:space="preserve"> allowing customers to digitally self-serve;</w:t>
      </w:r>
    </w:p>
    <w:p w:rsidR="003C2349" w:rsidRPr="00702234" w:rsidRDefault="003C2349" w:rsidP="00871B01">
      <w:pPr>
        <w:pStyle w:val="ListParagraph"/>
        <w:numPr>
          <w:ilvl w:val="0"/>
          <w:numId w:val="42"/>
        </w:numPr>
        <w:spacing w:after="200"/>
        <w:ind w:left="2127" w:hanging="709"/>
        <w:rPr>
          <w:rFonts w:ascii="Arial" w:hAnsi="Arial" w:cs="Arial"/>
        </w:rPr>
      </w:pPr>
      <w:r w:rsidRPr="00702234">
        <w:rPr>
          <w:rFonts w:ascii="Arial" w:hAnsi="Arial" w:cs="Arial"/>
        </w:rPr>
        <w:t>The increasing use of social media to communicate with customers;</w:t>
      </w:r>
    </w:p>
    <w:p w:rsidR="003C2349" w:rsidRPr="00702234" w:rsidRDefault="003C2349" w:rsidP="00871B01">
      <w:pPr>
        <w:pStyle w:val="ListParagraph"/>
        <w:numPr>
          <w:ilvl w:val="0"/>
          <w:numId w:val="42"/>
        </w:numPr>
        <w:spacing w:after="200"/>
        <w:ind w:left="2127" w:hanging="709"/>
        <w:rPr>
          <w:rFonts w:ascii="Arial" w:hAnsi="Arial" w:cs="Arial"/>
        </w:rPr>
      </w:pPr>
      <w:r w:rsidRPr="00702234">
        <w:rPr>
          <w:rFonts w:ascii="Arial" w:hAnsi="Arial" w:cs="Arial"/>
        </w:rPr>
        <w:t>Continued excellence in phone handling – 98% of respondents to transactional repairs survey expressing satisfaction with how the Customer First Team handled their call.</w:t>
      </w:r>
    </w:p>
    <w:p w:rsidR="0068795C" w:rsidRPr="00702234" w:rsidRDefault="0068795C" w:rsidP="00871B01">
      <w:pPr>
        <w:pStyle w:val="ListParagraph"/>
        <w:numPr>
          <w:ilvl w:val="0"/>
          <w:numId w:val="42"/>
        </w:numPr>
        <w:spacing w:after="200"/>
        <w:ind w:left="2127" w:hanging="709"/>
        <w:rPr>
          <w:rFonts w:ascii="Arial" w:hAnsi="Arial" w:cs="Arial"/>
        </w:rPr>
      </w:pPr>
      <w:r w:rsidRPr="00702234">
        <w:rPr>
          <w:rFonts w:ascii="Arial" w:hAnsi="Arial" w:cs="Arial"/>
        </w:rPr>
        <w:t>Resolution of complaints at Stage 1 and as “quick fixes”</w:t>
      </w:r>
      <w:r w:rsidR="003C2349" w:rsidRPr="00702234">
        <w:rPr>
          <w:rFonts w:ascii="Arial" w:hAnsi="Arial" w:cs="Arial"/>
        </w:rPr>
        <w:t>.</w:t>
      </w:r>
    </w:p>
    <w:p w:rsidR="003C2349" w:rsidRPr="00702234" w:rsidRDefault="003C2349" w:rsidP="00093337">
      <w:pPr>
        <w:pStyle w:val="ListParagraph"/>
        <w:numPr>
          <w:ilvl w:val="0"/>
          <w:numId w:val="42"/>
        </w:numPr>
        <w:spacing w:after="200"/>
        <w:ind w:left="1418" w:hanging="709"/>
        <w:rPr>
          <w:rFonts w:ascii="Arial" w:hAnsi="Arial" w:cs="Arial"/>
          <w:b/>
          <w:color w:val="A8B400"/>
        </w:rPr>
      </w:pPr>
      <w:r w:rsidRPr="00702234">
        <w:rPr>
          <w:rFonts w:ascii="Arial" w:hAnsi="Arial" w:cs="Arial"/>
          <w:b/>
          <w:color w:val="A8B400"/>
        </w:rPr>
        <w:t>New Homes &amp; Development</w:t>
      </w:r>
    </w:p>
    <w:p w:rsidR="003C2349" w:rsidRPr="00702234" w:rsidRDefault="00AA3A56" w:rsidP="00093337">
      <w:pPr>
        <w:pStyle w:val="ListParagraph"/>
        <w:numPr>
          <w:ilvl w:val="0"/>
          <w:numId w:val="42"/>
        </w:numPr>
        <w:spacing w:after="200"/>
        <w:ind w:left="2127" w:hanging="709"/>
        <w:rPr>
          <w:rFonts w:ascii="Arial" w:hAnsi="Arial" w:cs="Arial"/>
        </w:rPr>
      </w:pPr>
      <w:r w:rsidRPr="00702234">
        <w:rPr>
          <w:rFonts w:ascii="Arial" w:hAnsi="Arial" w:cs="Arial"/>
        </w:rPr>
        <w:t>114 new homes developed or acquired;</w:t>
      </w:r>
    </w:p>
    <w:p w:rsidR="00AA3A56" w:rsidRPr="00702234" w:rsidRDefault="00AA3A56" w:rsidP="00093337">
      <w:pPr>
        <w:pStyle w:val="ListParagraph"/>
        <w:numPr>
          <w:ilvl w:val="0"/>
          <w:numId w:val="42"/>
        </w:numPr>
        <w:spacing w:after="200"/>
        <w:ind w:left="2127" w:hanging="709"/>
        <w:rPr>
          <w:rFonts w:ascii="Arial" w:hAnsi="Arial" w:cs="Arial"/>
        </w:rPr>
      </w:pPr>
      <w:r w:rsidRPr="00702234">
        <w:rPr>
          <w:rFonts w:ascii="Arial" w:hAnsi="Arial" w:cs="Arial"/>
        </w:rPr>
        <w:t>100% of respondents satisfied with the quality of their new home;</w:t>
      </w:r>
    </w:p>
    <w:p w:rsidR="00AA3A56" w:rsidRPr="00702234" w:rsidRDefault="00AA3A56" w:rsidP="00093337">
      <w:pPr>
        <w:pStyle w:val="ListParagraph"/>
        <w:numPr>
          <w:ilvl w:val="0"/>
          <w:numId w:val="42"/>
        </w:numPr>
        <w:spacing w:after="200"/>
        <w:ind w:left="2127" w:hanging="709"/>
        <w:rPr>
          <w:rFonts w:ascii="Arial" w:hAnsi="Arial" w:cs="Arial"/>
        </w:rPr>
      </w:pPr>
      <w:r w:rsidRPr="00702234">
        <w:rPr>
          <w:rFonts w:ascii="Arial" w:hAnsi="Arial" w:cs="Arial"/>
        </w:rPr>
        <w:t>333 homes re-let;</w:t>
      </w:r>
    </w:p>
    <w:p w:rsidR="00AA3A56" w:rsidRPr="00702234" w:rsidRDefault="00AA3A56" w:rsidP="00093337">
      <w:pPr>
        <w:pStyle w:val="ListParagraph"/>
        <w:numPr>
          <w:ilvl w:val="0"/>
          <w:numId w:val="42"/>
        </w:numPr>
        <w:spacing w:after="200"/>
        <w:ind w:left="2127" w:hanging="709"/>
        <w:rPr>
          <w:rFonts w:ascii="Arial" w:hAnsi="Arial" w:cs="Arial"/>
        </w:rPr>
      </w:pPr>
      <w:r w:rsidRPr="00702234">
        <w:rPr>
          <w:rFonts w:ascii="Arial" w:hAnsi="Arial" w:cs="Arial"/>
        </w:rPr>
        <w:t>95% of tenants responding said their re-let home met the re-let standard and</w:t>
      </w:r>
    </w:p>
    <w:p w:rsidR="00AA3A56" w:rsidRPr="00702234" w:rsidRDefault="00AA3A56" w:rsidP="00093337">
      <w:pPr>
        <w:pStyle w:val="ListParagraph"/>
        <w:numPr>
          <w:ilvl w:val="0"/>
          <w:numId w:val="42"/>
        </w:numPr>
        <w:spacing w:after="200"/>
        <w:ind w:left="2127" w:hanging="709"/>
        <w:rPr>
          <w:rFonts w:ascii="Arial" w:hAnsi="Arial" w:cs="Arial"/>
        </w:rPr>
      </w:pPr>
      <w:r w:rsidRPr="00702234">
        <w:rPr>
          <w:rFonts w:ascii="Arial" w:hAnsi="Arial" w:cs="Arial"/>
        </w:rPr>
        <w:t>98% expressed satisfaction with the letting process.</w:t>
      </w:r>
    </w:p>
    <w:p w:rsidR="00C44FF5" w:rsidRPr="00702234" w:rsidRDefault="00C44FF5" w:rsidP="00093337">
      <w:pPr>
        <w:pStyle w:val="ListParagraph"/>
        <w:numPr>
          <w:ilvl w:val="0"/>
          <w:numId w:val="42"/>
        </w:numPr>
        <w:spacing w:after="200"/>
        <w:ind w:left="2127" w:hanging="709"/>
        <w:rPr>
          <w:rFonts w:ascii="Arial" w:hAnsi="Arial" w:cs="Arial"/>
        </w:rPr>
      </w:pPr>
      <w:r w:rsidRPr="00702234">
        <w:rPr>
          <w:rFonts w:ascii="Arial" w:hAnsi="Arial" w:cs="Arial"/>
        </w:rPr>
        <w:t>Preventing 89 households from becoming homeless.</w:t>
      </w:r>
    </w:p>
    <w:p w:rsidR="00AA3A56" w:rsidRPr="00702234" w:rsidRDefault="00AA3A56" w:rsidP="00093337">
      <w:pPr>
        <w:pStyle w:val="ListParagraph"/>
        <w:numPr>
          <w:ilvl w:val="0"/>
          <w:numId w:val="42"/>
        </w:numPr>
        <w:spacing w:after="200"/>
        <w:ind w:left="1418" w:hanging="709"/>
        <w:rPr>
          <w:rFonts w:ascii="Arial" w:hAnsi="Arial" w:cs="Arial"/>
          <w:b/>
          <w:color w:val="A8B400"/>
        </w:rPr>
      </w:pPr>
      <w:r w:rsidRPr="00702234">
        <w:rPr>
          <w:rFonts w:ascii="Arial" w:hAnsi="Arial" w:cs="Arial"/>
          <w:b/>
          <w:color w:val="A8B400"/>
        </w:rPr>
        <w:t>Maintaining &amp; Improving Homes</w:t>
      </w:r>
    </w:p>
    <w:p w:rsidR="00AA3A56" w:rsidRPr="00702234" w:rsidRDefault="00AA3A56" w:rsidP="00871B01">
      <w:pPr>
        <w:pStyle w:val="ListParagraph"/>
        <w:numPr>
          <w:ilvl w:val="0"/>
          <w:numId w:val="42"/>
        </w:numPr>
        <w:spacing w:after="200"/>
        <w:ind w:left="2127" w:hanging="709"/>
        <w:rPr>
          <w:rFonts w:ascii="Arial" w:hAnsi="Arial" w:cs="Arial"/>
        </w:rPr>
      </w:pPr>
      <w:r w:rsidRPr="00702234">
        <w:rPr>
          <w:rFonts w:ascii="Arial" w:hAnsi="Arial" w:cs="Arial"/>
        </w:rPr>
        <w:t>100% of our homes continued to meet the Decent Homes Standard</w:t>
      </w:r>
    </w:p>
    <w:p w:rsidR="00AA3A56" w:rsidRPr="00702234" w:rsidRDefault="00AA3A56" w:rsidP="00871B01">
      <w:pPr>
        <w:pStyle w:val="ListParagraph"/>
        <w:numPr>
          <w:ilvl w:val="0"/>
          <w:numId w:val="42"/>
        </w:numPr>
        <w:spacing w:after="200"/>
        <w:ind w:left="2127" w:hanging="709"/>
        <w:rPr>
          <w:rFonts w:ascii="Arial" w:hAnsi="Arial" w:cs="Arial"/>
        </w:rPr>
      </w:pPr>
      <w:r w:rsidRPr="00702234">
        <w:rPr>
          <w:rFonts w:ascii="Arial" w:hAnsi="Arial" w:cs="Arial"/>
        </w:rPr>
        <w:t>100% of planned improvements delivered to programme;</w:t>
      </w:r>
    </w:p>
    <w:p w:rsidR="00AA3A56" w:rsidRPr="00702234" w:rsidRDefault="00AA3A56" w:rsidP="00871B01">
      <w:pPr>
        <w:pStyle w:val="ListParagraph"/>
        <w:numPr>
          <w:ilvl w:val="0"/>
          <w:numId w:val="42"/>
        </w:numPr>
        <w:spacing w:after="200"/>
        <w:ind w:left="2127" w:hanging="709"/>
        <w:rPr>
          <w:rFonts w:ascii="Arial" w:hAnsi="Arial" w:cs="Arial"/>
        </w:rPr>
      </w:pPr>
      <w:r w:rsidRPr="00702234">
        <w:rPr>
          <w:rFonts w:ascii="Arial" w:hAnsi="Arial" w:cs="Arial"/>
        </w:rPr>
        <w:t>98% of respondents whose homes were improved stated satisfaction with the improvement works;</w:t>
      </w:r>
    </w:p>
    <w:p w:rsidR="00AA3A56" w:rsidRPr="00702234" w:rsidRDefault="00AA3A56" w:rsidP="00871B01">
      <w:pPr>
        <w:pStyle w:val="ListParagraph"/>
        <w:numPr>
          <w:ilvl w:val="0"/>
          <w:numId w:val="42"/>
        </w:numPr>
        <w:spacing w:after="200"/>
        <w:ind w:left="2127" w:hanging="709"/>
        <w:rPr>
          <w:rFonts w:ascii="Arial" w:hAnsi="Arial" w:cs="Arial"/>
        </w:rPr>
      </w:pPr>
      <w:r w:rsidRPr="00702234">
        <w:rPr>
          <w:rFonts w:ascii="Arial" w:hAnsi="Arial" w:cs="Arial"/>
        </w:rPr>
        <w:t>99.74% of response repairs were completed by appointment, generating</w:t>
      </w:r>
    </w:p>
    <w:p w:rsidR="00AA3A56" w:rsidRPr="00702234" w:rsidRDefault="00AA3A56" w:rsidP="00871B01">
      <w:pPr>
        <w:pStyle w:val="ListParagraph"/>
        <w:numPr>
          <w:ilvl w:val="0"/>
          <w:numId w:val="42"/>
        </w:numPr>
        <w:spacing w:after="200"/>
        <w:ind w:left="2127" w:hanging="709"/>
        <w:rPr>
          <w:rFonts w:ascii="Arial" w:hAnsi="Arial" w:cs="Arial"/>
        </w:rPr>
      </w:pPr>
      <w:r w:rsidRPr="00702234">
        <w:rPr>
          <w:rFonts w:ascii="Arial" w:hAnsi="Arial" w:cs="Arial"/>
        </w:rPr>
        <w:t>99% satisfaction with the repair delivered.</w:t>
      </w:r>
    </w:p>
    <w:p w:rsidR="00AA3A56" w:rsidRPr="00702234" w:rsidRDefault="00AA3A56" w:rsidP="00871B01">
      <w:pPr>
        <w:pStyle w:val="ListParagraph"/>
        <w:numPr>
          <w:ilvl w:val="0"/>
          <w:numId w:val="42"/>
        </w:numPr>
        <w:spacing w:after="200"/>
        <w:ind w:left="2127" w:hanging="709"/>
        <w:rPr>
          <w:rFonts w:ascii="Arial" w:hAnsi="Arial" w:cs="Arial"/>
        </w:rPr>
      </w:pPr>
      <w:r w:rsidRPr="00702234">
        <w:rPr>
          <w:rFonts w:ascii="Arial" w:hAnsi="Arial" w:cs="Arial"/>
        </w:rPr>
        <w:t>100% of respondents were satisfied with adaptions made to modify their homes to their changing needs.</w:t>
      </w:r>
    </w:p>
    <w:p w:rsidR="00AA3A56" w:rsidRPr="00702234" w:rsidRDefault="00AA3A56" w:rsidP="00093337">
      <w:pPr>
        <w:pStyle w:val="ListParagraph"/>
        <w:numPr>
          <w:ilvl w:val="0"/>
          <w:numId w:val="42"/>
        </w:numPr>
        <w:spacing w:after="200"/>
        <w:ind w:left="1418" w:hanging="709"/>
        <w:rPr>
          <w:rFonts w:ascii="Arial" w:hAnsi="Arial" w:cs="Arial"/>
          <w:b/>
          <w:color w:val="A8B400"/>
        </w:rPr>
      </w:pPr>
      <w:r w:rsidRPr="00702234">
        <w:rPr>
          <w:rFonts w:ascii="Arial" w:hAnsi="Arial" w:cs="Arial"/>
          <w:b/>
          <w:color w:val="A8B400"/>
        </w:rPr>
        <w:t>Supporting Tenants into Work</w:t>
      </w:r>
    </w:p>
    <w:p w:rsidR="00AA3A56" w:rsidRPr="00702234" w:rsidRDefault="00AA3A56" w:rsidP="00093337">
      <w:pPr>
        <w:pStyle w:val="ListParagraph"/>
        <w:numPr>
          <w:ilvl w:val="0"/>
          <w:numId w:val="42"/>
        </w:numPr>
        <w:spacing w:after="200"/>
        <w:ind w:left="1418" w:firstLine="0"/>
        <w:rPr>
          <w:rFonts w:ascii="Arial" w:hAnsi="Arial" w:cs="Arial"/>
        </w:rPr>
      </w:pPr>
      <w:r w:rsidRPr="00702234">
        <w:rPr>
          <w:rFonts w:ascii="Arial" w:hAnsi="Arial" w:cs="Arial"/>
        </w:rPr>
        <w:t>During 2017/18 bdht supported 31 residents into work.</w:t>
      </w:r>
    </w:p>
    <w:p w:rsidR="00AA3A56" w:rsidRPr="00702234" w:rsidRDefault="00AA3A56" w:rsidP="00093337">
      <w:pPr>
        <w:pStyle w:val="ListParagraph"/>
        <w:numPr>
          <w:ilvl w:val="0"/>
          <w:numId w:val="42"/>
        </w:numPr>
        <w:spacing w:after="200"/>
        <w:ind w:left="1418" w:hanging="709"/>
        <w:rPr>
          <w:rFonts w:ascii="Arial" w:hAnsi="Arial" w:cs="Arial"/>
          <w:b/>
          <w:color w:val="A8B400"/>
        </w:rPr>
      </w:pPr>
      <w:r w:rsidRPr="00702234">
        <w:rPr>
          <w:rFonts w:ascii="Arial" w:hAnsi="Arial" w:cs="Arial"/>
          <w:b/>
          <w:color w:val="A8B400"/>
        </w:rPr>
        <w:t xml:space="preserve">Rent Collection </w:t>
      </w:r>
    </w:p>
    <w:p w:rsidR="00AA3A56" w:rsidRPr="00702234" w:rsidRDefault="00AA3A56" w:rsidP="00093337">
      <w:pPr>
        <w:pStyle w:val="ListParagraph"/>
        <w:numPr>
          <w:ilvl w:val="0"/>
          <w:numId w:val="42"/>
        </w:numPr>
        <w:spacing w:after="200"/>
        <w:ind w:left="2127" w:hanging="709"/>
        <w:rPr>
          <w:rFonts w:ascii="Arial" w:hAnsi="Arial" w:cs="Arial"/>
        </w:rPr>
      </w:pPr>
      <w:r w:rsidRPr="00702234">
        <w:rPr>
          <w:rFonts w:ascii="Arial" w:hAnsi="Arial" w:cs="Arial"/>
        </w:rPr>
        <w:t>Bdht can only deliver excellent services if rent is collected. Despite challenges resulting from the continued roll-out of welfare reform</w:t>
      </w:r>
      <w:r w:rsidR="00C44FF5" w:rsidRPr="00702234">
        <w:rPr>
          <w:rFonts w:ascii="Arial" w:hAnsi="Arial" w:cs="Arial"/>
        </w:rPr>
        <w:t>, universal credit and the general economy, bdht out-performed rent collection targets for 2017/18, collecting in total 100.48% of the debit raised – reducing the total level of arrears.</w:t>
      </w:r>
    </w:p>
    <w:p w:rsidR="00DA783F" w:rsidRPr="00702234" w:rsidRDefault="00DA783F" w:rsidP="0075121E">
      <w:pPr>
        <w:rPr>
          <w:rFonts w:ascii="Arial" w:hAnsi="Arial" w:cs="Arial"/>
          <w:b/>
          <w:color w:val="A8B400"/>
        </w:rPr>
      </w:pPr>
      <w:r w:rsidRPr="00702234">
        <w:rPr>
          <w:rFonts w:ascii="Arial" w:hAnsi="Arial" w:cs="Arial"/>
          <w:b/>
          <w:color w:val="A8B400"/>
        </w:rPr>
        <w:t>Gas Servicing</w:t>
      </w:r>
    </w:p>
    <w:p w:rsidR="00DA783F" w:rsidRDefault="00DA783F" w:rsidP="0075121E">
      <w:pPr>
        <w:rPr>
          <w:rFonts w:ascii="Arial" w:hAnsi="Arial" w:cs="Arial"/>
          <w:color w:val="CF0072"/>
        </w:rPr>
      </w:pPr>
    </w:p>
    <w:p w:rsidR="00C44FF5" w:rsidRPr="00702234" w:rsidRDefault="00C44FF5" w:rsidP="0075121E">
      <w:pPr>
        <w:rPr>
          <w:rFonts w:ascii="Arial" w:hAnsi="Arial" w:cs="Arial"/>
        </w:rPr>
      </w:pPr>
      <w:r w:rsidRPr="00702234">
        <w:rPr>
          <w:rFonts w:ascii="Arial" w:hAnsi="Arial" w:cs="Arial"/>
        </w:rPr>
        <w:t>Throughout the year the Panel noted excellent performance in delivery of the gas servicing programme to maintain the health and safety of tenants.</w:t>
      </w:r>
    </w:p>
    <w:p w:rsidR="00C44FF5" w:rsidRPr="00702234" w:rsidRDefault="00C44FF5" w:rsidP="0075121E">
      <w:pPr>
        <w:rPr>
          <w:rFonts w:ascii="Arial" w:hAnsi="Arial" w:cs="Arial"/>
        </w:rPr>
      </w:pPr>
    </w:p>
    <w:p w:rsidR="00C44FF5" w:rsidRPr="00702234" w:rsidRDefault="00C44FF5" w:rsidP="00C44FF5">
      <w:pPr>
        <w:rPr>
          <w:rFonts w:ascii="Arial" w:hAnsi="Arial" w:cs="Arial"/>
        </w:rPr>
      </w:pPr>
      <w:r w:rsidRPr="00702234">
        <w:rPr>
          <w:rFonts w:ascii="Arial" w:hAnsi="Arial" w:cs="Arial"/>
        </w:rPr>
        <w:t xml:space="preserve">As part of year-end validation checks an issue was identified in late March in respect of the gas servicing position for 27 properties which had exceeded the gas servicing anniversary due date. As soon as this issue was identified, bdht prioritised contacting tenants to gain access to carry out the overdue inspections. </w:t>
      </w:r>
    </w:p>
    <w:p w:rsidR="00C44FF5" w:rsidRPr="00702234" w:rsidRDefault="00C44FF5" w:rsidP="00C44FF5">
      <w:pPr>
        <w:rPr>
          <w:rFonts w:ascii="Arial" w:hAnsi="Arial" w:cs="Arial"/>
        </w:rPr>
      </w:pPr>
    </w:p>
    <w:p w:rsidR="00C44FF5" w:rsidRPr="00702234" w:rsidRDefault="00C44FF5" w:rsidP="00C44FF5">
      <w:pPr>
        <w:rPr>
          <w:rFonts w:ascii="Arial" w:hAnsi="Arial" w:cs="Arial"/>
        </w:rPr>
      </w:pPr>
      <w:r w:rsidRPr="00702234">
        <w:rPr>
          <w:rFonts w:ascii="Arial" w:hAnsi="Arial" w:cs="Arial"/>
        </w:rPr>
        <w:t xml:space="preserve">Tenants were very co-operative in allowing quick access to their homes for these </w:t>
      </w:r>
      <w:r w:rsidR="00702234" w:rsidRPr="00702234">
        <w:rPr>
          <w:rFonts w:ascii="Arial" w:hAnsi="Arial" w:cs="Arial"/>
        </w:rPr>
        <w:t xml:space="preserve">vital </w:t>
      </w:r>
      <w:r w:rsidRPr="00702234">
        <w:rPr>
          <w:rFonts w:ascii="Arial" w:hAnsi="Arial" w:cs="Arial"/>
        </w:rPr>
        <w:t xml:space="preserve">checks to be completed. </w:t>
      </w:r>
    </w:p>
    <w:p w:rsidR="00C44FF5" w:rsidRPr="00702234" w:rsidRDefault="00C44FF5" w:rsidP="00C44FF5">
      <w:pPr>
        <w:rPr>
          <w:rFonts w:ascii="Arial" w:hAnsi="Arial" w:cs="Arial"/>
        </w:rPr>
      </w:pPr>
    </w:p>
    <w:p w:rsidR="00C44FF5" w:rsidRPr="00702234" w:rsidRDefault="00C44FF5" w:rsidP="00C44FF5">
      <w:pPr>
        <w:rPr>
          <w:rFonts w:ascii="Arial" w:hAnsi="Arial" w:cs="Arial"/>
        </w:rPr>
      </w:pPr>
      <w:r w:rsidRPr="00702234">
        <w:rPr>
          <w:rFonts w:ascii="Arial" w:hAnsi="Arial" w:cs="Arial"/>
        </w:rPr>
        <w:t xml:space="preserve">An internal review identified the problem as one of a human error rather than a systems error.  </w:t>
      </w:r>
      <w:r w:rsidR="00702234" w:rsidRPr="00702234">
        <w:rPr>
          <w:rFonts w:ascii="Arial" w:hAnsi="Arial" w:cs="Arial"/>
        </w:rPr>
        <w:t xml:space="preserve">The matter was reported for </w:t>
      </w:r>
      <w:r w:rsidRPr="00702234">
        <w:rPr>
          <w:rFonts w:ascii="Arial" w:hAnsi="Arial" w:cs="Arial"/>
        </w:rPr>
        <w:t>full discussion at the Compliance Committee on 18</w:t>
      </w:r>
      <w:r w:rsidRPr="00702234">
        <w:rPr>
          <w:rFonts w:ascii="Arial" w:hAnsi="Arial" w:cs="Arial"/>
          <w:vertAlign w:val="superscript"/>
        </w:rPr>
        <w:t>th</w:t>
      </w:r>
      <w:r w:rsidRPr="00702234">
        <w:rPr>
          <w:rFonts w:ascii="Arial" w:hAnsi="Arial" w:cs="Arial"/>
        </w:rPr>
        <w:t xml:space="preserve"> April 2018 with the internal auditor</w:t>
      </w:r>
      <w:r w:rsidR="00702234" w:rsidRPr="00702234">
        <w:rPr>
          <w:rFonts w:ascii="Arial" w:hAnsi="Arial" w:cs="Arial"/>
        </w:rPr>
        <w:t xml:space="preserve"> present</w:t>
      </w:r>
      <w:r w:rsidRPr="00702234">
        <w:rPr>
          <w:rFonts w:ascii="Arial" w:hAnsi="Arial" w:cs="Arial"/>
        </w:rPr>
        <w:t xml:space="preserve">. The Regulator </w:t>
      </w:r>
      <w:r w:rsidR="00702234" w:rsidRPr="00702234">
        <w:rPr>
          <w:rFonts w:ascii="Arial" w:hAnsi="Arial" w:cs="Arial"/>
        </w:rPr>
        <w:t>was</w:t>
      </w:r>
      <w:r w:rsidRPr="00702234">
        <w:rPr>
          <w:rFonts w:ascii="Arial" w:hAnsi="Arial" w:cs="Arial"/>
        </w:rPr>
        <w:t xml:space="preserve"> informed together with details of </w:t>
      </w:r>
      <w:r w:rsidR="00702234" w:rsidRPr="00702234">
        <w:rPr>
          <w:rFonts w:ascii="Arial" w:hAnsi="Arial" w:cs="Arial"/>
        </w:rPr>
        <w:t>the agreed</w:t>
      </w:r>
      <w:r w:rsidRPr="00702234">
        <w:rPr>
          <w:rFonts w:ascii="Arial" w:hAnsi="Arial" w:cs="Arial"/>
        </w:rPr>
        <w:t xml:space="preserve"> action plan to mitigate against any potential repetition</w:t>
      </w:r>
      <w:r w:rsidR="00702234" w:rsidRPr="00702234">
        <w:rPr>
          <w:rFonts w:ascii="Arial" w:hAnsi="Arial" w:cs="Arial"/>
        </w:rPr>
        <w:t>.</w:t>
      </w:r>
      <w:r w:rsidR="00871B01">
        <w:rPr>
          <w:rFonts w:ascii="Arial" w:hAnsi="Arial" w:cs="Arial"/>
        </w:rPr>
        <w:t xml:space="preserve"> The issue was reported to the Tenant Panel.</w:t>
      </w:r>
    </w:p>
    <w:p w:rsidR="00C44FF5" w:rsidRPr="00702234" w:rsidRDefault="00C44FF5" w:rsidP="00C44FF5">
      <w:pPr>
        <w:rPr>
          <w:rFonts w:ascii="Arial" w:hAnsi="Arial" w:cs="Arial"/>
        </w:rPr>
      </w:pPr>
    </w:p>
    <w:p w:rsidR="00C44FF5" w:rsidRPr="00702234" w:rsidRDefault="00702234" w:rsidP="00C44FF5">
      <w:pPr>
        <w:contextualSpacing/>
        <w:rPr>
          <w:rFonts w:ascii="Arial" w:hAnsi="Arial" w:cs="Arial"/>
        </w:rPr>
      </w:pPr>
      <w:r w:rsidRPr="00702234">
        <w:rPr>
          <w:rFonts w:ascii="Arial" w:hAnsi="Arial" w:cs="Arial"/>
        </w:rPr>
        <w:t>Assurance</w:t>
      </w:r>
      <w:r w:rsidR="00C44FF5" w:rsidRPr="00702234">
        <w:rPr>
          <w:rFonts w:ascii="Arial" w:hAnsi="Arial" w:cs="Arial"/>
        </w:rPr>
        <w:t xml:space="preserve"> on </w:t>
      </w:r>
      <w:r w:rsidRPr="00702234">
        <w:rPr>
          <w:rFonts w:ascii="Arial" w:hAnsi="Arial" w:cs="Arial"/>
        </w:rPr>
        <w:t xml:space="preserve">the </w:t>
      </w:r>
      <w:r w:rsidR="00C44FF5" w:rsidRPr="00702234">
        <w:rPr>
          <w:rFonts w:ascii="Arial" w:hAnsi="Arial" w:cs="Arial"/>
        </w:rPr>
        <w:t xml:space="preserve">implementation of this action plan </w:t>
      </w:r>
      <w:r w:rsidRPr="00702234">
        <w:rPr>
          <w:rFonts w:ascii="Arial" w:hAnsi="Arial" w:cs="Arial"/>
        </w:rPr>
        <w:t>was</w:t>
      </w:r>
      <w:r w:rsidR="00C44FF5" w:rsidRPr="00702234">
        <w:rPr>
          <w:rFonts w:ascii="Arial" w:hAnsi="Arial" w:cs="Arial"/>
        </w:rPr>
        <w:t xml:space="preserve"> provided through an additional independent internal audit.</w:t>
      </w:r>
    </w:p>
    <w:p w:rsidR="00702234" w:rsidRPr="00702234" w:rsidRDefault="00702234" w:rsidP="00C44FF5">
      <w:pPr>
        <w:contextualSpacing/>
        <w:rPr>
          <w:rFonts w:ascii="Arial" w:hAnsi="Arial" w:cs="Arial"/>
        </w:rPr>
      </w:pPr>
    </w:p>
    <w:p w:rsidR="00702234" w:rsidRPr="00702234" w:rsidRDefault="00702234" w:rsidP="00C44FF5">
      <w:pPr>
        <w:contextualSpacing/>
        <w:rPr>
          <w:rFonts w:ascii="Arial" w:hAnsi="Arial" w:cs="Arial"/>
        </w:rPr>
      </w:pPr>
      <w:r w:rsidRPr="00702234">
        <w:rPr>
          <w:rFonts w:ascii="Arial" w:hAnsi="Arial" w:cs="Arial"/>
        </w:rPr>
        <w:t xml:space="preserve">The Regulator concluded that </w:t>
      </w:r>
    </w:p>
    <w:p w:rsidR="00702234" w:rsidRPr="00702234" w:rsidRDefault="00702234" w:rsidP="00C44FF5">
      <w:pPr>
        <w:contextualSpacing/>
        <w:rPr>
          <w:rFonts w:ascii="Arial" w:hAnsi="Arial" w:cs="Arial"/>
        </w:rPr>
      </w:pPr>
      <w:r w:rsidRPr="00702234">
        <w:rPr>
          <w:rFonts w:ascii="Arial" w:hAnsi="Arial" w:cs="Arial"/>
        </w:rPr>
        <w:t>“….</w:t>
      </w:r>
      <w:r w:rsidRPr="004A2B77">
        <w:rPr>
          <w:rFonts w:ascii="Arial" w:hAnsi="Arial" w:cs="Arial"/>
          <w:i/>
        </w:rPr>
        <w:t>under the Home standard which says that registered providers shall meet all applicable statutory requirements that provide for the health and safety of occupants in their homes. We noted that the number of properties overdue was relatively small, and the durations overdue were relatively short. Taking into account BDHT’s prompt response and the measures set out to prevent a recurrence, we have concluded that it is not proportionate to find a breach of the Home standard and we will not be taking further action”.</w:t>
      </w:r>
    </w:p>
    <w:p w:rsidR="00C44FF5" w:rsidRPr="00702234" w:rsidRDefault="00C44FF5" w:rsidP="0075121E">
      <w:pPr>
        <w:rPr>
          <w:rFonts w:ascii="Arial" w:hAnsi="Arial" w:cs="Arial"/>
          <w:color w:val="CF0072"/>
        </w:rPr>
      </w:pPr>
    </w:p>
    <w:p w:rsidR="00C44FF5" w:rsidRPr="00093337" w:rsidRDefault="00C44FF5" w:rsidP="0075121E">
      <w:pPr>
        <w:rPr>
          <w:rFonts w:ascii="Arial" w:hAnsi="Arial" w:cs="Arial"/>
        </w:rPr>
      </w:pPr>
    </w:p>
    <w:p w:rsidR="004717FC" w:rsidRDefault="00702234" w:rsidP="0075121E">
      <w:pPr>
        <w:rPr>
          <w:rFonts w:ascii="Arial" w:hAnsi="Arial" w:cs="Arial"/>
        </w:rPr>
      </w:pPr>
      <w:r w:rsidRPr="00093337">
        <w:rPr>
          <w:rFonts w:ascii="Arial" w:hAnsi="Arial" w:cs="Arial"/>
        </w:rPr>
        <w:t>There are a small number of areas where bdht performance, whilst compliant with national standards, could improve further in order to meet local resident aspirations as targeted through bdht local offer indicators. These include:</w:t>
      </w:r>
    </w:p>
    <w:p w:rsidR="00871B01" w:rsidRPr="00093337" w:rsidRDefault="00871B01" w:rsidP="0075121E">
      <w:pPr>
        <w:rPr>
          <w:rFonts w:ascii="Arial" w:hAnsi="Arial" w:cs="Arial"/>
        </w:rPr>
      </w:pPr>
    </w:p>
    <w:p w:rsidR="00702234" w:rsidRPr="00093337" w:rsidRDefault="00702234" w:rsidP="00093337">
      <w:pPr>
        <w:pStyle w:val="ListParagraph"/>
        <w:numPr>
          <w:ilvl w:val="0"/>
          <w:numId w:val="47"/>
        </w:numPr>
        <w:rPr>
          <w:rFonts w:ascii="Arial" w:hAnsi="Arial" w:cs="Arial"/>
        </w:rPr>
      </w:pPr>
      <w:r w:rsidRPr="00093337">
        <w:rPr>
          <w:rFonts w:ascii="Arial" w:hAnsi="Arial" w:cs="Arial"/>
        </w:rPr>
        <w:t>Completing more repairs “right first visit” minimising disruption for customers and maximising efficiencies for bdht;</w:t>
      </w:r>
    </w:p>
    <w:p w:rsidR="00702234" w:rsidRPr="00093337" w:rsidRDefault="00702234" w:rsidP="00093337">
      <w:pPr>
        <w:pStyle w:val="ListParagraph"/>
        <w:numPr>
          <w:ilvl w:val="0"/>
          <w:numId w:val="47"/>
        </w:numPr>
        <w:rPr>
          <w:rFonts w:ascii="Arial" w:hAnsi="Arial" w:cs="Arial"/>
        </w:rPr>
      </w:pPr>
      <w:r w:rsidRPr="00093337">
        <w:rPr>
          <w:rFonts w:ascii="Arial" w:hAnsi="Arial" w:cs="Arial"/>
        </w:rPr>
        <w:t xml:space="preserve">Working with the NHS to continue to reduce waiting times for an OT assessment and increasing the number of </w:t>
      </w:r>
      <w:r w:rsidR="00AB719D">
        <w:rPr>
          <w:rFonts w:ascii="Arial" w:hAnsi="Arial" w:cs="Arial"/>
        </w:rPr>
        <w:t xml:space="preserve">minor </w:t>
      </w:r>
      <w:r w:rsidRPr="00093337">
        <w:rPr>
          <w:rFonts w:ascii="Arial" w:hAnsi="Arial" w:cs="Arial"/>
        </w:rPr>
        <w:t xml:space="preserve">adaptations undertaken without </w:t>
      </w:r>
      <w:r w:rsidR="00871B01">
        <w:rPr>
          <w:rFonts w:ascii="Arial" w:hAnsi="Arial" w:cs="Arial"/>
        </w:rPr>
        <w:t xml:space="preserve">need for </w:t>
      </w:r>
      <w:r w:rsidRPr="00093337">
        <w:rPr>
          <w:rFonts w:ascii="Arial" w:hAnsi="Arial" w:cs="Arial"/>
        </w:rPr>
        <w:t>an OT referral.</w:t>
      </w:r>
    </w:p>
    <w:p w:rsidR="00702234" w:rsidRPr="00093337" w:rsidRDefault="00702234" w:rsidP="00093337">
      <w:pPr>
        <w:pStyle w:val="ListParagraph"/>
        <w:numPr>
          <w:ilvl w:val="0"/>
          <w:numId w:val="47"/>
        </w:numPr>
        <w:rPr>
          <w:rFonts w:ascii="Arial" w:hAnsi="Arial" w:cs="Arial"/>
        </w:rPr>
      </w:pPr>
      <w:r w:rsidRPr="00093337">
        <w:rPr>
          <w:rFonts w:ascii="Arial" w:hAnsi="Arial" w:cs="Arial"/>
        </w:rPr>
        <w:t>Continuing to support residents and liaise with developers to ensure repairs identified during the “defects” period are repaired promptly</w:t>
      </w:r>
      <w:r w:rsidR="00093337" w:rsidRPr="00093337">
        <w:rPr>
          <w:rFonts w:ascii="Arial" w:hAnsi="Arial" w:cs="Arial"/>
        </w:rPr>
        <w:t xml:space="preserve"> in accordance with agreed targets.</w:t>
      </w:r>
    </w:p>
    <w:p w:rsidR="00093337" w:rsidRPr="00093337" w:rsidRDefault="00093337" w:rsidP="00093337">
      <w:pPr>
        <w:pStyle w:val="ListParagraph"/>
        <w:numPr>
          <w:ilvl w:val="0"/>
          <w:numId w:val="47"/>
        </w:numPr>
        <w:rPr>
          <w:rFonts w:ascii="Arial" w:hAnsi="Arial" w:cs="Arial"/>
        </w:rPr>
      </w:pPr>
      <w:r w:rsidRPr="00093337">
        <w:rPr>
          <w:rFonts w:ascii="Arial" w:hAnsi="Arial" w:cs="Arial"/>
        </w:rPr>
        <w:t>Reviewing the way we man</w:t>
      </w:r>
      <w:r w:rsidR="00E52227">
        <w:rPr>
          <w:rFonts w:ascii="Arial" w:hAnsi="Arial" w:cs="Arial"/>
        </w:rPr>
        <w:t>a</w:t>
      </w:r>
      <w:r w:rsidRPr="00093337">
        <w:rPr>
          <w:rFonts w:ascii="Arial" w:hAnsi="Arial" w:cs="Arial"/>
        </w:rPr>
        <w:t>ge reports of ASB and support victims in order to generate higher levels of customer satisfaction.</w:t>
      </w:r>
    </w:p>
    <w:p w:rsidR="00093337" w:rsidRPr="00871B01" w:rsidRDefault="00093337" w:rsidP="00871B01">
      <w:pPr>
        <w:ind w:left="360"/>
        <w:rPr>
          <w:rFonts w:ascii="Arial" w:hAnsi="Arial" w:cs="Arial"/>
        </w:rPr>
      </w:pPr>
      <w:r w:rsidRPr="00871B01">
        <w:rPr>
          <w:rFonts w:ascii="Arial" w:hAnsi="Arial" w:cs="Arial"/>
        </w:rPr>
        <w:t xml:space="preserve"> </w:t>
      </w:r>
    </w:p>
    <w:p w:rsidR="00A02B87" w:rsidRPr="00093337" w:rsidRDefault="00871B01" w:rsidP="00A02B87">
      <w:pPr>
        <w:rPr>
          <w:rFonts w:ascii="Arial" w:hAnsi="Arial" w:cs="Arial"/>
        </w:rPr>
      </w:pPr>
      <w:r>
        <w:rPr>
          <w:rFonts w:ascii="Arial" w:hAnsi="Arial" w:cs="Arial"/>
        </w:rPr>
        <w:t xml:space="preserve">The </w:t>
      </w:r>
      <w:r w:rsidR="00A02B87" w:rsidRPr="00093337">
        <w:rPr>
          <w:rFonts w:ascii="Arial" w:hAnsi="Arial" w:cs="Arial"/>
        </w:rPr>
        <w:t>Tenant Panel confirms that bdht is compliant with the:</w:t>
      </w:r>
    </w:p>
    <w:p w:rsidR="00A02B87" w:rsidRPr="00093337" w:rsidRDefault="00A02B87" w:rsidP="00A02B87">
      <w:pPr>
        <w:rPr>
          <w:rFonts w:ascii="Arial" w:hAnsi="Arial" w:cs="Arial"/>
          <w:sz w:val="32"/>
          <w:szCs w:val="32"/>
        </w:rPr>
      </w:pPr>
    </w:p>
    <w:p w:rsidR="00A02B87" w:rsidRPr="00093337" w:rsidRDefault="00A02B87" w:rsidP="00093337">
      <w:pPr>
        <w:pStyle w:val="ListParagraph"/>
        <w:numPr>
          <w:ilvl w:val="0"/>
          <w:numId w:val="40"/>
        </w:numPr>
        <w:rPr>
          <w:rFonts w:ascii="Arial" w:hAnsi="Arial" w:cs="Arial"/>
        </w:rPr>
      </w:pPr>
      <w:r w:rsidRPr="00093337">
        <w:rPr>
          <w:rFonts w:ascii="Arial" w:hAnsi="Arial" w:cs="Arial"/>
        </w:rPr>
        <w:t>Tenant Involvement &amp; Empowerment Standard</w:t>
      </w:r>
    </w:p>
    <w:p w:rsidR="00A02B87" w:rsidRPr="00093337" w:rsidRDefault="00A02B87" w:rsidP="00A02B87">
      <w:pPr>
        <w:rPr>
          <w:rFonts w:ascii="Arial" w:hAnsi="Arial" w:cs="Arial"/>
        </w:rPr>
      </w:pPr>
    </w:p>
    <w:p w:rsidR="00A02B87" w:rsidRPr="00093337" w:rsidRDefault="0075121E" w:rsidP="00093337">
      <w:pPr>
        <w:pStyle w:val="ListParagraph"/>
        <w:numPr>
          <w:ilvl w:val="0"/>
          <w:numId w:val="40"/>
        </w:numPr>
        <w:rPr>
          <w:rFonts w:ascii="Arial" w:hAnsi="Arial" w:cs="Arial"/>
        </w:rPr>
      </w:pPr>
      <w:r w:rsidRPr="00093337">
        <w:rPr>
          <w:rFonts w:ascii="Arial" w:hAnsi="Arial" w:cs="Arial"/>
        </w:rPr>
        <w:t>Home Standard</w:t>
      </w:r>
    </w:p>
    <w:p w:rsidR="0075121E" w:rsidRPr="00093337" w:rsidRDefault="0075121E" w:rsidP="00A02B87">
      <w:pPr>
        <w:rPr>
          <w:rFonts w:ascii="Arial" w:hAnsi="Arial" w:cs="Arial"/>
        </w:rPr>
      </w:pPr>
    </w:p>
    <w:p w:rsidR="0075121E" w:rsidRPr="00093337" w:rsidRDefault="0075121E" w:rsidP="00093337">
      <w:pPr>
        <w:pStyle w:val="ListParagraph"/>
        <w:numPr>
          <w:ilvl w:val="0"/>
          <w:numId w:val="40"/>
        </w:numPr>
        <w:rPr>
          <w:rFonts w:ascii="Arial" w:hAnsi="Arial" w:cs="Arial"/>
        </w:rPr>
      </w:pPr>
      <w:r w:rsidRPr="00093337">
        <w:rPr>
          <w:rFonts w:ascii="Arial" w:hAnsi="Arial" w:cs="Arial"/>
        </w:rPr>
        <w:t>Tenancy Standard</w:t>
      </w:r>
    </w:p>
    <w:p w:rsidR="00A02B87" w:rsidRPr="00093337" w:rsidRDefault="00A02B87" w:rsidP="00A02B87">
      <w:pPr>
        <w:pStyle w:val="ListParagraph"/>
        <w:ind w:left="0"/>
        <w:rPr>
          <w:rFonts w:ascii="Arial" w:hAnsi="Arial" w:cs="Arial"/>
        </w:rPr>
      </w:pPr>
    </w:p>
    <w:p w:rsidR="00A02B87" w:rsidRPr="00093337" w:rsidRDefault="0075121E" w:rsidP="00093337">
      <w:pPr>
        <w:pStyle w:val="ListParagraph"/>
        <w:numPr>
          <w:ilvl w:val="0"/>
          <w:numId w:val="40"/>
        </w:numPr>
        <w:rPr>
          <w:rFonts w:ascii="Arial" w:hAnsi="Arial" w:cs="Arial"/>
        </w:rPr>
      </w:pPr>
      <w:r w:rsidRPr="00093337">
        <w:rPr>
          <w:rFonts w:ascii="Arial" w:hAnsi="Arial" w:cs="Arial"/>
        </w:rPr>
        <w:t>Neighbourhood and Community Standard</w:t>
      </w:r>
    </w:p>
    <w:p w:rsidR="0075121E" w:rsidRPr="00093337" w:rsidRDefault="0075121E" w:rsidP="00A02B87">
      <w:pPr>
        <w:rPr>
          <w:rFonts w:ascii="Arial" w:hAnsi="Arial" w:cs="Arial"/>
          <w:b/>
        </w:rPr>
      </w:pPr>
    </w:p>
    <w:p w:rsidR="0075121E" w:rsidRPr="00093337" w:rsidRDefault="0075121E" w:rsidP="0075121E">
      <w:pPr>
        <w:rPr>
          <w:rFonts w:ascii="Arial" w:hAnsi="Arial" w:cs="Arial"/>
        </w:rPr>
      </w:pPr>
      <w:r w:rsidRPr="00093337">
        <w:rPr>
          <w:rFonts w:ascii="Arial" w:hAnsi="Arial" w:cs="Arial"/>
        </w:rPr>
        <w:t xml:space="preserve">A detailed assessment against </w:t>
      </w:r>
      <w:r w:rsidR="00093337" w:rsidRPr="00093337">
        <w:rPr>
          <w:rFonts w:ascii="Arial" w:hAnsi="Arial" w:cs="Arial"/>
        </w:rPr>
        <w:t>RSH</w:t>
      </w:r>
      <w:r w:rsidRPr="00093337">
        <w:rPr>
          <w:rFonts w:ascii="Arial" w:hAnsi="Arial" w:cs="Arial"/>
        </w:rPr>
        <w:t xml:space="preserve"> </w:t>
      </w:r>
      <w:r w:rsidR="00BE6BCD" w:rsidRPr="00093337">
        <w:rPr>
          <w:rFonts w:ascii="Arial" w:hAnsi="Arial" w:cs="Arial"/>
        </w:rPr>
        <w:t>consumer</w:t>
      </w:r>
      <w:r w:rsidRPr="00093337">
        <w:rPr>
          <w:rFonts w:ascii="Arial" w:hAnsi="Arial" w:cs="Arial"/>
        </w:rPr>
        <w:t xml:space="preserve"> standards and the bdht local offer and all recommendations for improvement are set out below.</w:t>
      </w:r>
    </w:p>
    <w:p w:rsidR="0075121E" w:rsidRPr="00BE6BCD" w:rsidRDefault="0075121E" w:rsidP="00A02B87">
      <w:pPr>
        <w:rPr>
          <w:rFonts w:ascii="Arial" w:hAnsi="Arial" w:cs="Arial"/>
          <w:b/>
          <w:color w:val="CF0072"/>
        </w:rPr>
      </w:pPr>
    </w:p>
    <w:p w:rsidR="00A02B87" w:rsidRPr="00D67626" w:rsidRDefault="00A02B87" w:rsidP="00A02B87">
      <w:pPr>
        <w:rPr>
          <w:rFonts w:ascii="Arial" w:hAnsi="Arial" w:cs="Arial"/>
          <w:b/>
        </w:rPr>
      </w:pPr>
      <w:r w:rsidRPr="00093337">
        <w:rPr>
          <w:rFonts w:ascii="Arial" w:hAnsi="Arial" w:cs="Arial"/>
          <w:b/>
          <w:color w:val="A8B400"/>
        </w:rPr>
        <w:t>Tenant Panel June 201</w:t>
      </w:r>
      <w:r w:rsidR="00093337" w:rsidRPr="00093337">
        <w:rPr>
          <w:rFonts w:ascii="Arial" w:hAnsi="Arial" w:cs="Arial"/>
          <w:b/>
          <w:color w:val="A8B400"/>
        </w:rPr>
        <w:t>8</w:t>
      </w:r>
      <w:r w:rsidRPr="00D67626">
        <w:rPr>
          <w:rFonts w:ascii="Arial" w:hAnsi="Arial" w:cs="Arial"/>
          <w:b/>
        </w:rPr>
        <w:br w:type="page"/>
      </w:r>
    </w:p>
    <w:p w:rsidR="00A02B87" w:rsidRDefault="00A02B87" w:rsidP="00A02B87">
      <w:pPr>
        <w:rPr>
          <w:rFonts w:ascii="Arial" w:hAnsi="Arial" w:cs="Arial"/>
        </w:rPr>
      </w:pPr>
    </w:p>
    <w:p w:rsidR="00A02B87" w:rsidRPr="005C2F77" w:rsidRDefault="001A72F7" w:rsidP="00A02B87">
      <w:pPr>
        <w:jc w:val="center"/>
        <w:rPr>
          <w:rFonts w:ascii="Arial" w:hAnsi="Arial" w:cs="Arial"/>
          <w:b/>
          <w:color w:val="A8B400"/>
          <w:sz w:val="72"/>
          <w:szCs w:val="72"/>
        </w:rPr>
      </w:pPr>
      <w:r>
        <w:rPr>
          <w:rFonts w:ascii="Arial" w:hAnsi="Arial" w:cs="Arial"/>
          <w:b/>
          <w:color w:val="A8B400"/>
          <w:sz w:val="72"/>
          <w:szCs w:val="72"/>
        </w:rPr>
        <w:t>RSH</w:t>
      </w:r>
      <w:r w:rsidR="00A02B87" w:rsidRPr="005C2F77">
        <w:rPr>
          <w:rFonts w:ascii="Arial" w:hAnsi="Arial" w:cs="Arial"/>
          <w:b/>
          <w:color w:val="A8B400"/>
          <w:sz w:val="72"/>
          <w:szCs w:val="72"/>
        </w:rPr>
        <w:t xml:space="preserve"> “</w:t>
      </w:r>
      <w:r w:rsidR="0075121E" w:rsidRPr="005C2F77">
        <w:rPr>
          <w:rFonts w:ascii="Arial" w:hAnsi="Arial" w:cs="Arial"/>
          <w:b/>
          <w:color w:val="A8B400"/>
          <w:sz w:val="72"/>
          <w:szCs w:val="72"/>
        </w:rPr>
        <w:t>Consumer</w:t>
      </w:r>
      <w:r w:rsidR="00A02B87" w:rsidRPr="005C2F77">
        <w:rPr>
          <w:rFonts w:ascii="Arial" w:hAnsi="Arial" w:cs="Arial"/>
          <w:b/>
          <w:color w:val="A8B400"/>
          <w:sz w:val="72"/>
          <w:szCs w:val="72"/>
        </w:rPr>
        <w:t>” Standards</w:t>
      </w:r>
    </w:p>
    <w:p w:rsidR="00A02B87" w:rsidRPr="005C2F77" w:rsidRDefault="00A02B87" w:rsidP="00A02B87">
      <w:pPr>
        <w:jc w:val="center"/>
        <w:rPr>
          <w:rFonts w:ascii="Arial" w:hAnsi="Arial" w:cs="Arial"/>
          <w:b/>
          <w:color w:val="A8B400"/>
          <w:sz w:val="40"/>
          <w:szCs w:val="40"/>
        </w:rPr>
      </w:pPr>
    </w:p>
    <w:p w:rsidR="00A02B87" w:rsidRPr="005C2F77" w:rsidRDefault="00A02B87" w:rsidP="00A02B87">
      <w:pPr>
        <w:jc w:val="center"/>
        <w:rPr>
          <w:rFonts w:ascii="Arial" w:hAnsi="Arial" w:cs="Arial"/>
          <w:b/>
          <w:color w:val="A8B400"/>
          <w:sz w:val="40"/>
          <w:szCs w:val="40"/>
        </w:rPr>
      </w:pPr>
    </w:p>
    <w:p w:rsidR="00A02B87" w:rsidRPr="005C2F77" w:rsidRDefault="00A02B87" w:rsidP="00A02B87">
      <w:pPr>
        <w:jc w:val="center"/>
        <w:rPr>
          <w:rFonts w:ascii="Arial" w:hAnsi="Arial" w:cs="Arial"/>
          <w:b/>
          <w:color w:val="A8B400"/>
          <w:sz w:val="32"/>
          <w:szCs w:val="32"/>
        </w:rPr>
      </w:pPr>
    </w:p>
    <w:p w:rsidR="00A02B87" w:rsidRPr="005C2F77" w:rsidRDefault="0075121E" w:rsidP="00093337">
      <w:pPr>
        <w:pStyle w:val="ListParagraph"/>
        <w:numPr>
          <w:ilvl w:val="0"/>
          <w:numId w:val="33"/>
        </w:numPr>
        <w:jc w:val="center"/>
        <w:rPr>
          <w:rFonts w:ascii="Arial" w:hAnsi="Arial" w:cs="Arial"/>
          <w:b/>
          <w:color w:val="A8B400"/>
          <w:sz w:val="56"/>
          <w:szCs w:val="56"/>
        </w:rPr>
      </w:pPr>
      <w:r w:rsidRPr="005C2F77">
        <w:rPr>
          <w:rFonts w:ascii="Arial" w:hAnsi="Arial" w:cs="Arial"/>
          <w:b/>
          <w:color w:val="A8B400"/>
          <w:sz w:val="56"/>
          <w:szCs w:val="56"/>
        </w:rPr>
        <w:t>Tenant Involvement &amp; Empowerment</w:t>
      </w:r>
      <w:r w:rsidR="00A02B87" w:rsidRPr="005C2F77">
        <w:rPr>
          <w:rFonts w:ascii="Arial" w:hAnsi="Arial" w:cs="Arial"/>
          <w:b/>
          <w:color w:val="A8B400"/>
          <w:sz w:val="56"/>
          <w:szCs w:val="56"/>
        </w:rPr>
        <w:t xml:space="preserve"> Standard</w:t>
      </w:r>
    </w:p>
    <w:p w:rsidR="00A02B87" w:rsidRPr="005C2F77" w:rsidRDefault="00A02B87" w:rsidP="0075121E">
      <w:pPr>
        <w:jc w:val="center"/>
        <w:rPr>
          <w:rFonts w:ascii="Arial" w:hAnsi="Arial" w:cs="Arial"/>
          <w:b/>
          <w:color w:val="A8B400"/>
          <w:sz w:val="56"/>
          <w:szCs w:val="56"/>
        </w:rPr>
      </w:pPr>
    </w:p>
    <w:p w:rsidR="00A02B87" w:rsidRPr="005C2F77" w:rsidRDefault="0075121E" w:rsidP="00093337">
      <w:pPr>
        <w:pStyle w:val="ListParagraph"/>
        <w:numPr>
          <w:ilvl w:val="0"/>
          <w:numId w:val="33"/>
        </w:numPr>
        <w:jc w:val="center"/>
        <w:rPr>
          <w:rFonts w:ascii="Arial" w:hAnsi="Arial" w:cs="Arial"/>
          <w:b/>
          <w:color w:val="A8B400"/>
          <w:sz w:val="56"/>
          <w:szCs w:val="56"/>
        </w:rPr>
      </w:pPr>
      <w:r w:rsidRPr="005C2F77">
        <w:rPr>
          <w:rFonts w:ascii="Arial" w:hAnsi="Arial" w:cs="Arial"/>
          <w:b/>
          <w:color w:val="A8B400"/>
          <w:sz w:val="56"/>
          <w:szCs w:val="56"/>
        </w:rPr>
        <w:t>Home Standard</w:t>
      </w:r>
    </w:p>
    <w:p w:rsidR="00A02B87" w:rsidRPr="005C2F77" w:rsidRDefault="00A02B87" w:rsidP="0075121E">
      <w:pPr>
        <w:jc w:val="center"/>
        <w:rPr>
          <w:rFonts w:ascii="Arial" w:hAnsi="Arial" w:cs="Arial"/>
          <w:b/>
          <w:color w:val="A8B400"/>
          <w:sz w:val="56"/>
          <w:szCs w:val="56"/>
        </w:rPr>
      </w:pPr>
    </w:p>
    <w:p w:rsidR="0075121E" w:rsidRPr="005C2F77" w:rsidRDefault="0075121E" w:rsidP="00093337">
      <w:pPr>
        <w:pStyle w:val="ListParagraph"/>
        <w:numPr>
          <w:ilvl w:val="0"/>
          <w:numId w:val="33"/>
        </w:numPr>
        <w:jc w:val="center"/>
        <w:rPr>
          <w:rFonts w:ascii="Arial" w:hAnsi="Arial" w:cs="Arial"/>
          <w:b/>
          <w:color w:val="A8B400"/>
          <w:sz w:val="56"/>
          <w:szCs w:val="56"/>
        </w:rPr>
      </w:pPr>
      <w:r w:rsidRPr="005C2F77">
        <w:rPr>
          <w:rFonts w:ascii="Arial" w:hAnsi="Arial" w:cs="Arial"/>
          <w:b/>
          <w:color w:val="A8B400"/>
          <w:sz w:val="56"/>
          <w:szCs w:val="56"/>
        </w:rPr>
        <w:t>Tenancy</w:t>
      </w:r>
      <w:r w:rsidR="00A02B87" w:rsidRPr="005C2F77">
        <w:rPr>
          <w:rFonts w:ascii="Arial" w:hAnsi="Arial" w:cs="Arial"/>
          <w:b/>
          <w:color w:val="A8B400"/>
          <w:sz w:val="56"/>
          <w:szCs w:val="56"/>
        </w:rPr>
        <w:t xml:space="preserve"> Standard</w:t>
      </w:r>
    </w:p>
    <w:p w:rsidR="00A02B87" w:rsidRPr="005C2F77" w:rsidRDefault="00A02B87" w:rsidP="0075121E">
      <w:pPr>
        <w:pStyle w:val="ListParagraph"/>
        <w:jc w:val="center"/>
        <w:rPr>
          <w:rFonts w:ascii="Arial" w:hAnsi="Arial" w:cs="Arial"/>
          <w:b/>
          <w:color w:val="A8B400"/>
          <w:sz w:val="56"/>
          <w:szCs w:val="56"/>
        </w:rPr>
      </w:pPr>
    </w:p>
    <w:p w:rsidR="00F31727" w:rsidRPr="0075121E" w:rsidRDefault="0075121E" w:rsidP="00093337">
      <w:pPr>
        <w:pStyle w:val="ListParagraph"/>
        <w:numPr>
          <w:ilvl w:val="8"/>
          <w:numId w:val="33"/>
        </w:numPr>
        <w:ind w:left="709" w:hanging="425"/>
        <w:jc w:val="center"/>
        <w:rPr>
          <w:rFonts w:ascii="Arial" w:hAnsi="Arial" w:cs="Arial"/>
          <w:b/>
          <w:color w:val="165788"/>
          <w:sz w:val="28"/>
          <w:szCs w:val="28"/>
        </w:rPr>
      </w:pPr>
      <w:r w:rsidRPr="005C2F77">
        <w:rPr>
          <w:rFonts w:ascii="Arial" w:hAnsi="Arial" w:cs="Arial"/>
          <w:b/>
          <w:color w:val="A8B400"/>
          <w:sz w:val="56"/>
          <w:szCs w:val="56"/>
        </w:rPr>
        <w:t>Neighbourhood &amp; Community</w:t>
      </w:r>
      <w:r w:rsidR="00A02B87" w:rsidRPr="005C2F77">
        <w:rPr>
          <w:rFonts w:ascii="Arial" w:hAnsi="Arial" w:cs="Arial"/>
          <w:b/>
          <w:color w:val="A8B400"/>
          <w:sz w:val="56"/>
          <w:szCs w:val="56"/>
        </w:rPr>
        <w:t xml:space="preserve"> Standard</w:t>
      </w:r>
      <w:r w:rsidR="00F31727" w:rsidRPr="0075121E">
        <w:rPr>
          <w:rFonts w:ascii="Arial" w:hAnsi="Arial" w:cs="Arial"/>
          <w:b/>
          <w:color w:val="165788"/>
          <w:sz w:val="28"/>
          <w:szCs w:val="28"/>
        </w:rPr>
        <w:br w:type="page"/>
      </w:r>
    </w:p>
    <w:p w:rsidR="00485966" w:rsidRPr="005C2F77" w:rsidRDefault="00485966" w:rsidP="00485966">
      <w:pPr>
        <w:spacing w:after="120"/>
        <w:rPr>
          <w:rFonts w:ascii="Arial" w:hAnsi="Arial" w:cs="Arial"/>
          <w:b/>
          <w:color w:val="A8B400"/>
        </w:rPr>
      </w:pPr>
      <w:r w:rsidRPr="005C2F77">
        <w:rPr>
          <w:rFonts w:ascii="Arial" w:hAnsi="Arial" w:cs="Arial"/>
          <w:b/>
          <w:color w:val="A8B400"/>
        </w:rPr>
        <w:t xml:space="preserve">The </w:t>
      </w:r>
      <w:r w:rsidR="005C2F77" w:rsidRPr="005C2F77">
        <w:rPr>
          <w:rFonts w:ascii="Arial" w:hAnsi="Arial" w:cs="Arial"/>
          <w:b/>
          <w:color w:val="A8B400"/>
        </w:rPr>
        <w:t>Regulator of Social Housing</w:t>
      </w:r>
      <w:r w:rsidRPr="005C2F77">
        <w:rPr>
          <w:rFonts w:ascii="Arial" w:hAnsi="Arial" w:cs="Arial"/>
          <w:b/>
          <w:color w:val="A8B400"/>
        </w:rPr>
        <w:t xml:space="preserve"> </w:t>
      </w:r>
      <w:r w:rsidR="00AE6FDE" w:rsidRPr="005C2F77">
        <w:rPr>
          <w:rFonts w:ascii="Arial" w:hAnsi="Arial" w:cs="Arial"/>
          <w:b/>
          <w:color w:val="A8B400"/>
        </w:rPr>
        <w:t>Regulatory Framework – Consumer Standards</w:t>
      </w:r>
    </w:p>
    <w:p w:rsidR="00485966" w:rsidRPr="005C2F77" w:rsidRDefault="00485966" w:rsidP="00485966">
      <w:pPr>
        <w:pStyle w:val="NormalWeb"/>
        <w:shd w:val="clear" w:color="auto" w:fill="FFFFFF"/>
        <w:spacing w:before="300" w:beforeAutospacing="0" w:after="120" w:afterAutospacing="0"/>
        <w:rPr>
          <w:rFonts w:ascii="Arial" w:hAnsi="Arial" w:cs="Arial"/>
        </w:rPr>
      </w:pPr>
      <w:r w:rsidRPr="005C2F77">
        <w:rPr>
          <w:rFonts w:ascii="Arial" w:hAnsi="Arial" w:cs="Arial"/>
        </w:rPr>
        <w:t>The regulatory framework for social housing in England is made up of:</w:t>
      </w:r>
    </w:p>
    <w:p w:rsidR="00485966" w:rsidRPr="005C2F77" w:rsidRDefault="00485966" w:rsidP="00093337">
      <w:pPr>
        <w:numPr>
          <w:ilvl w:val="0"/>
          <w:numId w:val="34"/>
        </w:numPr>
        <w:shd w:val="clear" w:color="auto" w:fill="FFFFFF"/>
        <w:tabs>
          <w:tab w:val="clear" w:pos="720"/>
          <w:tab w:val="num" w:pos="567"/>
        </w:tabs>
        <w:ind w:left="567" w:hanging="567"/>
        <w:rPr>
          <w:rFonts w:ascii="Arial" w:hAnsi="Arial" w:cs="Arial"/>
        </w:rPr>
      </w:pPr>
      <w:r w:rsidRPr="005C2F77">
        <w:rPr>
          <w:rFonts w:ascii="Arial" w:hAnsi="Arial" w:cs="Arial"/>
        </w:rPr>
        <w:t>regulatory requirements – what registered providers need to comply with</w:t>
      </w:r>
    </w:p>
    <w:p w:rsidR="00485966" w:rsidRPr="005C2F77" w:rsidRDefault="00485966" w:rsidP="00093337">
      <w:pPr>
        <w:numPr>
          <w:ilvl w:val="0"/>
          <w:numId w:val="34"/>
        </w:numPr>
        <w:shd w:val="clear" w:color="auto" w:fill="FFFFFF"/>
        <w:tabs>
          <w:tab w:val="clear" w:pos="720"/>
          <w:tab w:val="num" w:pos="567"/>
        </w:tabs>
        <w:ind w:left="567" w:hanging="567"/>
        <w:rPr>
          <w:rFonts w:ascii="Arial" w:hAnsi="Arial" w:cs="Arial"/>
        </w:rPr>
      </w:pPr>
      <w:r w:rsidRPr="005C2F77">
        <w:rPr>
          <w:rStyle w:val="apple-converted-space"/>
          <w:rFonts w:ascii="Arial" w:hAnsi="Arial" w:cs="Arial"/>
        </w:rPr>
        <w:t>codes of practice </w:t>
      </w:r>
      <w:r w:rsidRPr="005C2F77">
        <w:rPr>
          <w:rFonts w:ascii="Arial" w:hAnsi="Arial" w:cs="Arial"/>
        </w:rPr>
        <w:t>– a code of practice can amplify any economic standard to assist registered providers in understanding how compliance might be achieved</w:t>
      </w:r>
    </w:p>
    <w:p w:rsidR="00485966" w:rsidRPr="005C2F77" w:rsidRDefault="00485966" w:rsidP="00093337">
      <w:pPr>
        <w:numPr>
          <w:ilvl w:val="0"/>
          <w:numId w:val="34"/>
        </w:numPr>
        <w:shd w:val="clear" w:color="auto" w:fill="FFFFFF"/>
        <w:tabs>
          <w:tab w:val="clear" w:pos="720"/>
          <w:tab w:val="num" w:pos="567"/>
        </w:tabs>
        <w:spacing w:after="120"/>
        <w:ind w:left="567" w:hanging="567"/>
        <w:rPr>
          <w:rFonts w:ascii="Arial" w:hAnsi="Arial" w:cs="Arial"/>
        </w:rPr>
      </w:pPr>
      <w:r w:rsidRPr="005C2F77">
        <w:rPr>
          <w:rFonts w:ascii="Arial" w:hAnsi="Arial" w:cs="Arial"/>
        </w:rPr>
        <w:t>regulatory guidance – this provides further explanatory information on the regulatory requirements and includes how the regulator will carry out its role of regulating the requirements.</w:t>
      </w:r>
    </w:p>
    <w:p w:rsidR="00485966" w:rsidRPr="005C2F77" w:rsidRDefault="00485966" w:rsidP="00485966">
      <w:pPr>
        <w:pStyle w:val="NormalWeb"/>
        <w:shd w:val="clear" w:color="auto" w:fill="FFFFFF"/>
        <w:spacing w:before="0" w:beforeAutospacing="0" w:after="0" w:afterAutospacing="0"/>
        <w:rPr>
          <w:rFonts w:ascii="Arial" w:hAnsi="Arial" w:cs="Arial"/>
        </w:rPr>
      </w:pPr>
      <w:r w:rsidRPr="005C2F77">
        <w:rPr>
          <w:rFonts w:ascii="Arial" w:hAnsi="Arial" w:cs="Arial"/>
        </w:rPr>
        <w:t xml:space="preserve">The </w:t>
      </w:r>
      <w:r w:rsidR="005C2F77">
        <w:rPr>
          <w:rFonts w:ascii="Arial" w:hAnsi="Arial" w:cs="Arial"/>
        </w:rPr>
        <w:t>RSH</w:t>
      </w:r>
      <w:r w:rsidRPr="005C2F77">
        <w:rPr>
          <w:rFonts w:ascii="Arial" w:hAnsi="Arial" w:cs="Arial"/>
        </w:rPr>
        <w:t xml:space="preserve"> regulatory standards</w:t>
      </w:r>
      <w:r w:rsidRPr="005C2F77">
        <w:rPr>
          <w:rStyle w:val="apple-converted-space"/>
          <w:rFonts w:ascii="Arial" w:hAnsi="Arial" w:cs="Arial"/>
        </w:rPr>
        <w:t> </w:t>
      </w:r>
      <w:r w:rsidRPr="005C2F77">
        <w:rPr>
          <w:rFonts w:ascii="Arial" w:hAnsi="Arial" w:cs="Arial"/>
        </w:rPr>
        <w:t xml:space="preserve">for social housing in England are at the core of </w:t>
      </w:r>
      <w:r w:rsidR="005C2F77">
        <w:rPr>
          <w:rFonts w:ascii="Arial" w:hAnsi="Arial" w:cs="Arial"/>
        </w:rPr>
        <w:t>RSH</w:t>
      </w:r>
      <w:r w:rsidRPr="005C2F77">
        <w:rPr>
          <w:rFonts w:ascii="Arial" w:hAnsi="Arial" w:cs="Arial"/>
        </w:rPr>
        <w:t xml:space="preserve"> regulatory requirements. Each standard sets out required outcomes and specific expectations of registered providers. </w:t>
      </w:r>
    </w:p>
    <w:p w:rsidR="00485966" w:rsidRPr="005C2F77" w:rsidRDefault="00485966" w:rsidP="00485966">
      <w:pPr>
        <w:pStyle w:val="NormalWeb"/>
        <w:shd w:val="clear" w:color="auto" w:fill="FFFFFF"/>
        <w:spacing w:before="300" w:beforeAutospacing="0" w:after="0" w:afterAutospacing="0"/>
        <w:rPr>
          <w:rFonts w:ascii="Arial" w:hAnsi="Arial" w:cs="Arial"/>
        </w:rPr>
      </w:pPr>
      <w:r w:rsidRPr="005C2F77">
        <w:rPr>
          <w:rFonts w:ascii="Arial" w:hAnsi="Arial" w:cs="Arial"/>
        </w:rPr>
        <w:t xml:space="preserve">The role of the </w:t>
      </w:r>
      <w:r w:rsidR="005C2F77">
        <w:rPr>
          <w:rFonts w:ascii="Arial" w:hAnsi="Arial" w:cs="Arial"/>
        </w:rPr>
        <w:t>RSH</w:t>
      </w:r>
      <w:r w:rsidRPr="005C2F77">
        <w:rPr>
          <w:rFonts w:ascii="Arial" w:hAnsi="Arial" w:cs="Arial"/>
        </w:rPr>
        <w:t xml:space="preserve"> is to proactively regulate the 3 standards which are classified as ‘economic’. These are</w:t>
      </w:r>
    </w:p>
    <w:p w:rsidR="00485966" w:rsidRPr="005C2F77" w:rsidRDefault="00485966" w:rsidP="00093337">
      <w:pPr>
        <w:numPr>
          <w:ilvl w:val="0"/>
          <w:numId w:val="35"/>
        </w:numPr>
        <w:shd w:val="clear" w:color="auto" w:fill="FFFFFF"/>
        <w:ind w:left="567" w:hanging="567"/>
        <w:rPr>
          <w:rFonts w:ascii="Arial" w:hAnsi="Arial" w:cs="Arial"/>
        </w:rPr>
      </w:pPr>
      <w:r w:rsidRPr="005C2F77">
        <w:rPr>
          <w:rFonts w:ascii="Arial" w:hAnsi="Arial" w:cs="Arial"/>
        </w:rPr>
        <w:t>the Governance and Financial Viability Standard</w:t>
      </w:r>
    </w:p>
    <w:p w:rsidR="00485966" w:rsidRDefault="00485966" w:rsidP="00093337">
      <w:pPr>
        <w:numPr>
          <w:ilvl w:val="0"/>
          <w:numId w:val="35"/>
        </w:numPr>
        <w:shd w:val="clear" w:color="auto" w:fill="FFFFFF"/>
        <w:ind w:left="567" w:hanging="567"/>
        <w:rPr>
          <w:rFonts w:ascii="Arial" w:hAnsi="Arial" w:cs="Arial"/>
        </w:rPr>
      </w:pPr>
      <w:r w:rsidRPr="005C2F77">
        <w:rPr>
          <w:rFonts w:ascii="Arial" w:hAnsi="Arial" w:cs="Arial"/>
        </w:rPr>
        <w:t>the Value for Money Standard</w:t>
      </w:r>
    </w:p>
    <w:p w:rsidR="006D43F2" w:rsidRPr="005C2F77" w:rsidRDefault="006D43F2" w:rsidP="00093337">
      <w:pPr>
        <w:numPr>
          <w:ilvl w:val="0"/>
          <w:numId w:val="35"/>
        </w:numPr>
        <w:shd w:val="clear" w:color="auto" w:fill="FFFFFF"/>
        <w:ind w:left="567" w:hanging="567"/>
        <w:rPr>
          <w:rFonts w:ascii="Arial" w:hAnsi="Arial" w:cs="Arial"/>
        </w:rPr>
      </w:pPr>
      <w:r>
        <w:rPr>
          <w:rFonts w:ascii="Arial" w:hAnsi="Arial" w:cs="Arial"/>
        </w:rPr>
        <w:t>the Rent Standard</w:t>
      </w:r>
    </w:p>
    <w:p w:rsidR="00BC29AD" w:rsidRPr="005C2F77" w:rsidRDefault="00BC29AD" w:rsidP="00485966">
      <w:pPr>
        <w:shd w:val="clear" w:color="auto" w:fill="FFFFFF"/>
        <w:spacing w:after="120"/>
        <w:rPr>
          <w:rFonts w:ascii="Arial" w:hAnsi="Arial" w:cs="Arial"/>
        </w:rPr>
      </w:pPr>
    </w:p>
    <w:p w:rsidR="00485966" w:rsidRPr="005C2F77" w:rsidRDefault="00BC29AD" w:rsidP="00485966">
      <w:pPr>
        <w:shd w:val="clear" w:color="auto" w:fill="FFFFFF"/>
        <w:spacing w:after="120"/>
        <w:rPr>
          <w:rFonts w:ascii="Arial" w:hAnsi="Arial" w:cs="Arial"/>
        </w:rPr>
      </w:pPr>
      <w:r w:rsidRPr="005C2F77">
        <w:rPr>
          <w:rFonts w:ascii="Arial" w:hAnsi="Arial" w:cs="Arial"/>
        </w:rPr>
        <w:t>T</w:t>
      </w:r>
      <w:r w:rsidR="00485966" w:rsidRPr="005C2F77">
        <w:rPr>
          <w:rFonts w:ascii="Arial" w:hAnsi="Arial" w:cs="Arial"/>
        </w:rPr>
        <w:t xml:space="preserve">he Compliance Committee </w:t>
      </w:r>
      <w:r w:rsidRPr="005C2F77">
        <w:rPr>
          <w:rFonts w:ascii="Arial" w:hAnsi="Arial" w:cs="Arial"/>
        </w:rPr>
        <w:t>is</w:t>
      </w:r>
      <w:r w:rsidR="00485966" w:rsidRPr="005C2F77">
        <w:rPr>
          <w:rFonts w:ascii="Arial" w:hAnsi="Arial" w:cs="Arial"/>
        </w:rPr>
        <w:t xml:space="preserve"> delegated to undertake an annual assessment of compliance against these “economic” standards.</w:t>
      </w:r>
    </w:p>
    <w:p w:rsidR="00485966" w:rsidRPr="005C2F77" w:rsidRDefault="00485966" w:rsidP="00485966">
      <w:pPr>
        <w:pStyle w:val="NormalWeb"/>
        <w:shd w:val="clear" w:color="auto" w:fill="FFFFFF"/>
        <w:spacing w:before="300" w:beforeAutospacing="0" w:after="120" w:afterAutospacing="0"/>
        <w:rPr>
          <w:rFonts w:ascii="Arial" w:hAnsi="Arial" w:cs="Arial"/>
        </w:rPr>
      </w:pPr>
      <w:r w:rsidRPr="005C2F77">
        <w:rPr>
          <w:rFonts w:ascii="Arial" w:hAnsi="Arial" w:cs="Arial"/>
        </w:rPr>
        <w:t xml:space="preserve">The remaining 4 standards are classified by the </w:t>
      </w:r>
      <w:r w:rsidR="005C2F77">
        <w:rPr>
          <w:rFonts w:ascii="Arial" w:hAnsi="Arial" w:cs="Arial"/>
        </w:rPr>
        <w:t>RSH</w:t>
      </w:r>
      <w:r w:rsidRPr="005C2F77">
        <w:rPr>
          <w:rFonts w:ascii="Arial" w:hAnsi="Arial" w:cs="Arial"/>
        </w:rPr>
        <w:t xml:space="preserve"> as ‘consumer’ where the role of the </w:t>
      </w:r>
      <w:r w:rsidR="005C2F77">
        <w:rPr>
          <w:rFonts w:ascii="Arial" w:hAnsi="Arial" w:cs="Arial"/>
        </w:rPr>
        <w:t>RSH</w:t>
      </w:r>
      <w:r w:rsidRPr="005C2F77">
        <w:rPr>
          <w:rFonts w:ascii="Arial" w:hAnsi="Arial" w:cs="Arial"/>
        </w:rPr>
        <w:t xml:space="preserve"> is reactive in response to referrals or other information received. The </w:t>
      </w:r>
      <w:r w:rsidR="005C2F77">
        <w:rPr>
          <w:rFonts w:ascii="Arial" w:hAnsi="Arial" w:cs="Arial"/>
        </w:rPr>
        <w:t>RSH</w:t>
      </w:r>
      <w:r w:rsidRPr="005C2F77">
        <w:rPr>
          <w:rFonts w:ascii="Arial" w:hAnsi="Arial" w:cs="Arial"/>
        </w:rPr>
        <w:t xml:space="preserve"> will only intervene where failure to meet the standards has caused or could have caused serious harm to tenants. The consumer standards are</w:t>
      </w:r>
    </w:p>
    <w:p w:rsidR="00485966" w:rsidRPr="005C2F77" w:rsidRDefault="00485966" w:rsidP="00093337">
      <w:pPr>
        <w:numPr>
          <w:ilvl w:val="0"/>
          <w:numId w:val="36"/>
        </w:numPr>
        <w:shd w:val="clear" w:color="auto" w:fill="FFFFFF"/>
        <w:ind w:left="312"/>
        <w:rPr>
          <w:rFonts w:ascii="Arial" w:hAnsi="Arial" w:cs="Arial"/>
        </w:rPr>
      </w:pPr>
      <w:r w:rsidRPr="005C2F77">
        <w:rPr>
          <w:rFonts w:ascii="Arial" w:hAnsi="Arial" w:cs="Arial"/>
        </w:rPr>
        <w:t>the Tenant Involvement and Empowerment Standard</w:t>
      </w:r>
    </w:p>
    <w:p w:rsidR="00485966" w:rsidRPr="005C2F77" w:rsidRDefault="00485966" w:rsidP="00093337">
      <w:pPr>
        <w:numPr>
          <w:ilvl w:val="0"/>
          <w:numId w:val="36"/>
        </w:numPr>
        <w:shd w:val="clear" w:color="auto" w:fill="FFFFFF"/>
        <w:ind w:left="312"/>
        <w:rPr>
          <w:rFonts w:ascii="Arial" w:hAnsi="Arial" w:cs="Arial"/>
        </w:rPr>
      </w:pPr>
      <w:r w:rsidRPr="005C2F77">
        <w:rPr>
          <w:rFonts w:ascii="Arial" w:hAnsi="Arial" w:cs="Arial"/>
        </w:rPr>
        <w:t>the Home Standard</w:t>
      </w:r>
    </w:p>
    <w:p w:rsidR="00485966" w:rsidRPr="005C2F77" w:rsidRDefault="00485966" w:rsidP="00093337">
      <w:pPr>
        <w:numPr>
          <w:ilvl w:val="0"/>
          <w:numId w:val="36"/>
        </w:numPr>
        <w:shd w:val="clear" w:color="auto" w:fill="FFFFFF"/>
        <w:ind w:left="312"/>
        <w:rPr>
          <w:rFonts w:ascii="Arial" w:hAnsi="Arial" w:cs="Arial"/>
        </w:rPr>
      </w:pPr>
      <w:r w:rsidRPr="005C2F77">
        <w:rPr>
          <w:rFonts w:ascii="Arial" w:hAnsi="Arial" w:cs="Arial"/>
        </w:rPr>
        <w:t>the Tenancy Standard</w:t>
      </w:r>
    </w:p>
    <w:p w:rsidR="00485966" w:rsidRPr="005C2F77" w:rsidRDefault="00485966" w:rsidP="00093337">
      <w:pPr>
        <w:numPr>
          <w:ilvl w:val="0"/>
          <w:numId w:val="36"/>
        </w:numPr>
        <w:shd w:val="clear" w:color="auto" w:fill="FFFFFF"/>
        <w:ind w:left="312"/>
        <w:rPr>
          <w:rFonts w:ascii="Arial" w:hAnsi="Arial" w:cs="Arial"/>
        </w:rPr>
      </w:pPr>
      <w:r w:rsidRPr="005C2F77">
        <w:rPr>
          <w:rFonts w:ascii="Arial" w:hAnsi="Arial" w:cs="Arial"/>
        </w:rPr>
        <w:t>the Neighbourhood and Community Standard.</w:t>
      </w:r>
    </w:p>
    <w:p w:rsidR="00485966" w:rsidRPr="005C2F77" w:rsidRDefault="00485966" w:rsidP="00485966">
      <w:pPr>
        <w:shd w:val="clear" w:color="auto" w:fill="FFFFFF"/>
        <w:rPr>
          <w:rFonts w:ascii="Arial" w:hAnsi="Arial" w:cs="Arial"/>
        </w:rPr>
      </w:pPr>
    </w:p>
    <w:p w:rsidR="00485966" w:rsidRPr="005C2F77" w:rsidRDefault="00485966" w:rsidP="00485966">
      <w:pPr>
        <w:shd w:val="clear" w:color="auto" w:fill="FFFFFF"/>
        <w:rPr>
          <w:rFonts w:ascii="Arial" w:hAnsi="Arial" w:cs="Arial"/>
        </w:rPr>
      </w:pPr>
      <w:r w:rsidRPr="005C2F77">
        <w:rPr>
          <w:rFonts w:ascii="Arial" w:hAnsi="Arial" w:cs="Arial"/>
        </w:rPr>
        <w:t xml:space="preserve">bdht compliance with these “consumer” standards </w:t>
      </w:r>
      <w:r w:rsidR="00BC29AD" w:rsidRPr="005C2F77">
        <w:rPr>
          <w:rFonts w:ascii="Arial" w:hAnsi="Arial" w:cs="Arial"/>
        </w:rPr>
        <w:t>is</w:t>
      </w:r>
      <w:r w:rsidRPr="005C2F77">
        <w:rPr>
          <w:rFonts w:ascii="Arial" w:hAnsi="Arial" w:cs="Arial"/>
        </w:rPr>
        <w:t xml:space="preserve"> assessed each year by the Tenant Panel reporting via the Performance and Review Committee to Board.</w:t>
      </w:r>
    </w:p>
    <w:p w:rsidR="00485966" w:rsidRDefault="00485966" w:rsidP="00485966">
      <w:pPr>
        <w:rPr>
          <w:rFonts w:ascii="Arial" w:hAnsi="Arial" w:cs="Arial"/>
        </w:rPr>
      </w:pPr>
    </w:p>
    <w:p w:rsidR="003D1D6A" w:rsidRPr="00D67626" w:rsidRDefault="003D1D6A" w:rsidP="00142CC6">
      <w:pPr>
        <w:rPr>
          <w:rFonts w:ascii="Arial" w:hAnsi="Arial" w:cs="Arial"/>
          <w:b/>
        </w:rPr>
      </w:pPr>
    </w:p>
    <w:tbl>
      <w:tblPr>
        <w:tblW w:w="14709"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2376"/>
        <w:gridCol w:w="12333"/>
      </w:tblGrid>
      <w:tr w:rsidR="000D429C" w:rsidRPr="007C4B1F" w:rsidTr="00D33875">
        <w:trPr>
          <w:trHeight w:val="848"/>
        </w:trPr>
        <w:tc>
          <w:tcPr>
            <w:tcW w:w="2376" w:type="dxa"/>
            <w:tcBorders>
              <w:bottom w:val="single" w:sz="4" w:space="0" w:color="FFFFFF" w:themeColor="background1"/>
              <w:right w:val="single" w:sz="4" w:space="0" w:color="FFFFFF" w:themeColor="background1"/>
            </w:tcBorders>
            <w:shd w:val="clear" w:color="auto" w:fill="A8B400"/>
            <w:vAlign w:val="center"/>
          </w:tcPr>
          <w:p w:rsidR="000D429C" w:rsidRPr="000D429C" w:rsidRDefault="000D429C" w:rsidP="000D429C">
            <w:pPr>
              <w:rPr>
                <w:rFonts w:ascii="Arial" w:hAnsi="Arial" w:cs="Arial"/>
                <w:b/>
                <w:color w:val="FFFFFF"/>
                <w:sz w:val="28"/>
                <w:szCs w:val="28"/>
              </w:rPr>
            </w:pPr>
            <w:r w:rsidRPr="000D429C">
              <w:rPr>
                <w:rFonts w:ascii="Arial" w:hAnsi="Arial" w:cs="Arial"/>
                <w:b/>
                <w:color w:val="FFFFFF"/>
                <w:sz w:val="28"/>
                <w:szCs w:val="28"/>
              </w:rPr>
              <w:t>Standard</w:t>
            </w:r>
          </w:p>
        </w:tc>
        <w:tc>
          <w:tcPr>
            <w:tcW w:w="12333" w:type="dxa"/>
            <w:tcBorders>
              <w:left w:val="single" w:sz="4" w:space="0" w:color="FFFFFF" w:themeColor="background1"/>
              <w:bottom w:val="single" w:sz="4" w:space="0" w:color="FFFFFF" w:themeColor="background1"/>
            </w:tcBorders>
            <w:shd w:val="clear" w:color="auto" w:fill="A8B400"/>
            <w:vAlign w:val="center"/>
          </w:tcPr>
          <w:p w:rsidR="000D429C" w:rsidRPr="000D429C" w:rsidRDefault="000D429C" w:rsidP="000D429C">
            <w:pPr>
              <w:rPr>
                <w:rFonts w:ascii="Arial" w:hAnsi="Arial" w:cs="Arial"/>
                <w:b/>
                <w:color w:val="FFFFFF"/>
                <w:sz w:val="28"/>
                <w:szCs w:val="28"/>
              </w:rPr>
            </w:pPr>
            <w:r w:rsidRPr="000D429C">
              <w:rPr>
                <w:rFonts w:ascii="Arial" w:hAnsi="Arial" w:cs="Arial"/>
                <w:b/>
                <w:color w:val="FFFFFF"/>
                <w:sz w:val="28"/>
                <w:szCs w:val="28"/>
              </w:rPr>
              <w:t>Tenant Involvement &amp; Empowerment: Customer Service, Choice and Complaints</w:t>
            </w:r>
          </w:p>
        </w:tc>
      </w:tr>
      <w:tr w:rsidR="000D429C" w:rsidRPr="007C4B1F" w:rsidTr="00D33875">
        <w:trPr>
          <w:trHeight w:val="454"/>
        </w:trPr>
        <w:tc>
          <w:tcPr>
            <w:tcW w:w="14709" w:type="dxa"/>
            <w:gridSpan w:val="2"/>
            <w:tcBorders>
              <w:top w:val="single" w:sz="4" w:space="0" w:color="FFFFFF" w:themeColor="background1"/>
            </w:tcBorders>
            <w:shd w:val="clear" w:color="auto" w:fill="A8B400"/>
            <w:vAlign w:val="center"/>
          </w:tcPr>
          <w:p w:rsidR="00B95783" w:rsidRDefault="000D429C" w:rsidP="00B95783">
            <w:pPr>
              <w:autoSpaceDE w:val="0"/>
              <w:autoSpaceDN w:val="0"/>
              <w:adjustRightInd w:val="0"/>
              <w:rPr>
                <w:rFonts w:ascii="Arial" w:hAnsi="Arial" w:cs="Arial"/>
                <w:b/>
                <w:bCs/>
                <w:color w:val="000000"/>
                <w:sz w:val="23"/>
                <w:szCs w:val="23"/>
                <w:lang w:eastAsia="en-GB" w:bidi="ar-SA"/>
              </w:rPr>
            </w:pPr>
            <w:r w:rsidRPr="00485966">
              <w:rPr>
                <w:rFonts w:ascii="Arial" w:hAnsi="Arial" w:cs="Arial"/>
                <w:b/>
                <w:color w:val="FFFFFF" w:themeColor="background1"/>
              </w:rPr>
              <w:t>Required Outcomes</w:t>
            </w:r>
            <w:r w:rsidR="00B95783">
              <w:rPr>
                <w:rFonts w:ascii="Arial" w:hAnsi="Arial" w:cs="Arial"/>
                <w:b/>
                <w:color w:val="FFFFFF" w:themeColor="background1"/>
              </w:rPr>
              <w:t xml:space="preserve"> : 1.1 </w:t>
            </w:r>
            <w:r w:rsidR="00B95783" w:rsidRPr="00B95783">
              <w:rPr>
                <w:rFonts w:ascii="Arial" w:hAnsi="Arial" w:cs="Arial"/>
                <w:b/>
                <w:bCs/>
                <w:color w:val="FFFFFF" w:themeColor="background1"/>
                <w:sz w:val="23"/>
                <w:szCs w:val="23"/>
                <w:lang w:eastAsia="en-GB" w:bidi="ar-SA"/>
              </w:rPr>
              <w:t xml:space="preserve">Customer service, choice and complaints </w:t>
            </w:r>
          </w:p>
          <w:p w:rsidR="000D429C" w:rsidRPr="00485966" w:rsidRDefault="000D429C" w:rsidP="000D429C">
            <w:pPr>
              <w:ind w:left="11" w:hanging="11"/>
              <w:rPr>
                <w:rFonts w:ascii="Arial" w:hAnsi="Arial" w:cs="Arial"/>
                <w:b/>
                <w:color w:val="FFFFFF" w:themeColor="background1"/>
              </w:rPr>
            </w:pPr>
          </w:p>
        </w:tc>
      </w:tr>
      <w:tr w:rsidR="000D429C" w:rsidRPr="007C4B1F" w:rsidTr="00DB7EFD">
        <w:tc>
          <w:tcPr>
            <w:tcW w:w="14709" w:type="dxa"/>
            <w:gridSpan w:val="2"/>
            <w:shd w:val="clear" w:color="auto" w:fill="auto"/>
          </w:tcPr>
          <w:p w:rsidR="00B95783" w:rsidRPr="00B95783" w:rsidRDefault="00B95783" w:rsidP="00B95783">
            <w:pPr>
              <w:autoSpaceDE w:val="0"/>
              <w:autoSpaceDN w:val="0"/>
              <w:adjustRightInd w:val="0"/>
              <w:rPr>
                <w:rFonts w:ascii="Arial" w:hAnsi="Arial" w:cs="Arial"/>
                <w:color w:val="000000"/>
                <w:sz w:val="23"/>
                <w:szCs w:val="23"/>
                <w:lang w:eastAsia="en-GB" w:bidi="ar-SA"/>
              </w:rPr>
            </w:pPr>
          </w:p>
          <w:p w:rsidR="00B95783" w:rsidRPr="00B95783" w:rsidRDefault="00B95783" w:rsidP="00B95783">
            <w:pPr>
              <w:autoSpaceDE w:val="0"/>
              <w:autoSpaceDN w:val="0"/>
              <w:adjustRightInd w:val="0"/>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1.1.1 Registered providers shall: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a. provide choices, information and communication that is appropriate to the diverse needs of their tenants in the delivery of all standards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b. have an approach to complaints that is clear, simple and accessible that ensures that complaints are resolved promptly, politely and fairly. </w:t>
            </w:r>
          </w:p>
          <w:p w:rsidR="000D429C" w:rsidRPr="008142A2" w:rsidRDefault="000D429C" w:rsidP="00B95783">
            <w:pPr>
              <w:autoSpaceDE w:val="0"/>
              <w:autoSpaceDN w:val="0"/>
              <w:adjustRightInd w:val="0"/>
              <w:rPr>
                <w:rFonts w:ascii="Arial" w:hAnsi="Arial" w:cs="Arial"/>
                <w:b/>
              </w:rPr>
            </w:pPr>
          </w:p>
        </w:tc>
      </w:tr>
      <w:tr w:rsidR="000D429C" w:rsidRPr="007C4B1F" w:rsidTr="00B95783">
        <w:trPr>
          <w:trHeight w:val="454"/>
        </w:trPr>
        <w:tc>
          <w:tcPr>
            <w:tcW w:w="14709" w:type="dxa"/>
            <w:gridSpan w:val="2"/>
            <w:shd w:val="clear" w:color="auto" w:fill="A8B400"/>
            <w:vAlign w:val="center"/>
          </w:tcPr>
          <w:p w:rsidR="000D429C" w:rsidRPr="00485966" w:rsidRDefault="000D429C" w:rsidP="00B95783">
            <w:pPr>
              <w:autoSpaceDE w:val="0"/>
              <w:autoSpaceDN w:val="0"/>
              <w:adjustRightInd w:val="0"/>
              <w:rPr>
                <w:rFonts w:ascii="Arial" w:hAnsi="Arial" w:cs="Arial"/>
                <w:b/>
                <w:color w:val="FFFFFF" w:themeColor="background1"/>
              </w:rPr>
            </w:pPr>
            <w:r w:rsidRPr="00485966">
              <w:rPr>
                <w:rFonts w:ascii="Arial" w:hAnsi="Arial" w:cs="Arial"/>
                <w:b/>
                <w:color w:val="FFFFFF" w:themeColor="background1"/>
              </w:rPr>
              <w:t>Specific Requirements</w:t>
            </w:r>
            <w:r w:rsidR="00B95783">
              <w:rPr>
                <w:rFonts w:ascii="Arial" w:hAnsi="Arial" w:cs="Arial"/>
                <w:b/>
                <w:color w:val="FFFFFF" w:themeColor="background1"/>
              </w:rPr>
              <w:t xml:space="preserve">: </w:t>
            </w:r>
            <w:r w:rsidR="00B95783" w:rsidRPr="00B95783">
              <w:rPr>
                <w:rFonts w:ascii="Arial" w:hAnsi="Arial" w:cs="Arial"/>
                <w:b/>
                <w:bCs/>
                <w:color w:val="FFFFFF" w:themeColor="background1"/>
                <w:sz w:val="23"/>
                <w:szCs w:val="23"/>
                <w:lang w:eastAsia="en-GB" w:bidi="ar-SA"/>
              </w:rPr>
              <w:t xml:space="preserve">2.1 Customer service, choice and complaints </w:t>
            </w:r>
          </w:p>
        </w:tc>
      </w:tr>
      <w:tr w:rsidR="000D429C" w:rsidRPr="007C4B1F" w:rsidTr="00DB7EFD">
        <w:tc>
          <w:tcPr>
            <w:tcW w:w="14709" w:type="dxa"/>
            <w:gridSpan w:val="2"/>
            <w:shd w:val="clear" w:color="auto" w:fill="auto"/>
          </w:tcPr>
          <w:p w:rsidR="00B95783" w:rsidRPr="00B95783" w:rsidRDefault="00B95783" w:rsidP="00B95783">
            <w:pPr>
              <w:autoSpaceDE w:val="0"/>
              <w:autoSpaceDN w:val="0"/>
              <w:adjustRightInd w:val="0"/>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2.1.1 Registered providers shall provide tenants with accessible, relevant and timely information about: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a. how tenants can access services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b. the standards of housing services their tenants can expect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c. how they are performing against those standards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d. the service choices available to tenants, including any additional costs that are relevant to specific choices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e. progress of any repairs work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f. how tenants can communicate with them and provide feedback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g. the responsibilities of the tenant and provider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h. arrangements for tenant involvement and scrutiny. </w:t>
            </w:r>
          </w:p>
          <w:p w:rsidR="00B95783" w:rsidRPr="00B95783" w:rsidRDefault="00B95783" w:rsidP="00B95783">
            <w:pPr>
              <w:autoSpaceDE w:val="0"/>
              <w:autoSpaceDN w:val="0"/>
              <w:adjustRightInd w:val="0"/>
              <w:rPr>
                <w:rFonts w:ascii="Arial" w:hAnsi="Arial" w:cs="Arial"/>
                <w:color w:val="000000"/>
                <w:sz w:val="23"/>
                <w:szCs w:val="23"/>
                <w:lang w:eastAsia="en-GB" w:bidi="ar-SA"/>
              </w:rPr>
            </w:pPr>
          </w:p>
          <w:p w:rsidR="000D429C" w:rsidRPr="008142A2" w:rsidRDefault="00B95783" w:rsidP="00D87F2A">
            <w:pPr>
              <w:autoSpaceDE w:val="0"/>
              <w:autoSpaceDN w:val="0"/>
              <w:adjustRightInd w:val="0"/>
              <w:ind w:left="596" w:hanging="596"/>
              <w:rPr>
                <w:rFonts w:ascii="Arial" w:hAnsi="Arial" w:cs="Arial"/>
                <w:b/>
              </w:rPr>
            </w:pPr>
            <w:r w:rsidRPr="00B95783">
              <w:rPr>
                <w:rFonts w:ascii="Arial" w:hAnsi="Arial" w:cs="Arial"/>
                <w:color w:val="000000"/>
                <w:sz w:val="23"/>
                <w:szCs w:val="23"/>
                <w:lang w:eastAsia="en-GB" w:bidi="ar-SA"/>
              </w:rPr>
              <w:t xml:space="preserve">2.1.2 Providers shall offer a range of ways for tenants to express a complaint and set out clear service standards for responding to complaints, including complaints about performance against the standards, and details of what to do if they are unhappy with the outcome of a complaint. Providers shall inform tenants how they use complaints to improve their services. Registered providers shall publish information about complaints each year, including their number and nature, and the outcome of the complaints. Providers shall accept complaints made by advocates authorised to act on a tenant’s/tenants’ behalf. </w:t>
            </w:r>
          </w:p>
        </w:tc>
      </w:tr>
      <w:tr w:rsidR="000D429C" w:rsidRPr="007C4B1F" w:rsidTr="00B95783">
        <w:trPr>
          <w:trHeight w:val="454"/>
        </w:trPr>
        <w:tc>
          <w:tcPr>
            <w:tcW w:w="14709" w:type="dxa"/>
            <w:gridSpan w:val="2"/>
            <w:shd w:val="clear" w:color="auto" w:fill="A8B400"/>
            <w:vAlign w:val="center"/>
          </w:tcPr>
          <w:p w:rsidR="000D429C" w:rsidRPr="00B95783" w:rsidRDefault="000D429C" w:rsidP="008853F7">
            <w:pPr>
              <w:ind w:left="11" w:hanging="11"/>
              <w:rPr>
                <w:rFonts w:ascii="Arial" w:hAnsi="Arial" w:cs="Arial"/>
                <w:b/>
                <w:color w:val="FFFFFF" w:themeColor="background1"/>
              </w:rPr>
            </w:pPr>
            <w:r w:rsidRPr="00B95783">
              <w:rPr>
                <w:rFonts w:ascii="Arial" w:hAnsi="Arial" w:cs="Arial"/>
                <w:b/>
                <w:color w:val="FFFFFF" w:themeColor="background1"/>
              </w:rPr>
              <w:t>Bdht Compliance Position</w:t>
            </w:r>
            <w:r w:rsidR="008853F7" w:rsidRPr="00B95783">
              <w:rPr>
                <w:rFonts w:ascii="Arial" w:hAnsi="Arial" w:cs="Arial"/>
                <w:b/>
                <w:color w:val="FFFFFF" w:themeColor="background1"/>
              </w:rPr>
              <w:t>: Compliant</w:t>
            </w:r>
          </w:p>
        </w:tc>
      </w:tr>
      <w:tr w:rsidR="000D429C" w:rsidRPr="007C4B1F" w:rsidTr="00DB7EFD">
        <w:tc>
          <w:tcPr>
            <w:tcW w:w="14709" w:type="dxa"/>
            <w:gridSpan w:val="2"/>
            <w:shd w:val="clear" w:color="auto" w:fill="auto"/>
          </w:tcPr>
          <w:p w:rsidR="00C06715" w:rsidRDefault="00C06715" w:rsidP="00C06715">
            <w:pPr>
              <w:autoSpaceDE w:val="0"/>
              <w:autoSpaceDN w:val="0"/>
              <w:adjustRightInd w:val="0"/>
              <w:rPr>
                <w:rFonts w:ascii="Arial" w:hAnsi="Arial" w:cs="Arial"/>
                <w:b/>
                <w:color w:val="A8B400"/>
                <w:sz w:val="23"/>
                <w:szCs w:val="23"/>
                <w:lang w:eastAsia="en-GB" w:bidi="ar-SA"/>
              </w:rPr>
            </w:pPr>
            <w:r w:rsidRPr="00B95783">
              <w:rPr>
                <w:rFonts w:ascii="Arial" w:hAnsi="Arial" w:cs="Arial"/>
                <w:b/>
                <w:color w:val="A8B400"/>
                <w:sz w:val="23"/>
                <w:szCs w:val="23"/>
                <w:lang w:eastAsia="en-GB" w:bidi="ar-SA"/>
              </w:rPr>
              <w:t xml:space="preserve">Registered providers shall provide tenants with accessible, relevant and timely information about how tenants can access services </w:t>
            </w:r>
          </w:p>
          <w:p w:rsidR="00C06715" w:rsidRPr="00B95783" w:rsidRDefault="00C06715" w:rsidP="00C06715">
            <w:pPr>
              <w:autoSpaceDE w:val="0"/>
              <w:autoSpaceDN w:val="0"/>
              <w:adjustRightInd w:val="0"/>
              <w:rPr>
                <w:rFonts w:ascii="Arial" w:hAnsi="Arial" w:cs="Arial"/>
                <w:b/>
                <w:color w:val="A8B400"/>
                <w:sz w:val="23"/>
                <w:szCs w:val="23"/>
                <w:lang w:eastAsia="en-GB" w:bidi="ar-SA"/>
              </w:rPr>
            </w:pPr>
          </w:p>
          <w:p w:rsidR="000D429C" w:rsidRPr="00C06715" w:rsidRDefault="000D429C" w:rsidP="00284425">
            <w:pPr>
              <w:ind w:left="11" w:hanging="11"/>
              <w:rPr>
                <w:rFonts w:ascii="Arial" w:hAnsi="Arial" w:cs="Arial"/>
                <w:noProof/>
                <w:lang w:eastAsia="en-GB"/>
              </w:rPr>
            </w:pPr>
            <w:r w:rsidRPr="00C06715">
              <w:rPr>
                <w:rFonts w:ascii="Arial" w:hAnsi="Arial" w:cs="Arial"/>
              </w:rPr>
              <w:t>b</w:t>
            </w:r>
            <w:r w:rsidRPr="00C06715">
              <w:rPr>
                <w:rFonts w:ascii="Arial" w:hAnsi="Arial" w:cs="Arial"/>
                <w:noProof/>
                <w:lang w:eastAsia="en-GB"/>
              </w:rPr>
              <w:t>dht provides customers with a variety of access routes to services which include:</w:t>
            </w:r>
          </w:p>
          <w:p w:rsidR="000D429C" w:rsidRPr="00C06715" w:rsidRDefault="000D429C" w:rsidP="00E90BF2">
            <w:pPr>
              <w:pStyle w:val="ListParagraph"/>
              <w:numPr>
                <w:ilvl w:val="0"/>
                <w:numId w:val="12"/>
              </w:numPr>
              <w:spacing w:after="200" w:line="276" w:lineRule="auto"/>
              <w:ind w:left="11" w:hanging="11"/>
              <w:rPr>
                <w:rFonts w:ascii="Arial" w:hAnsi="Arial" w:cs="Arial"/>
                <w:noProof/>
                <w:lang w:eastAsia="en-GB"/>
              </w:rPr>
            </w:pPr>
            <w:r w:rsidRPr="00C06715">
              <w:rPr>
                <w:rFonts w:ascii="Arial" w:hAnsi="Arial" w:cs="Arial"/>
                <w:noProof/>
                <w:lang w:eastAsia="en-GB"/>
              </w:rPr>
              <w:t xml:space="preserve">“Freephone” for office and out of hours telephone calls, </w:t>
            </w:r>
          </w:p>
          <w:p w:rsidR="000D429C" w:rsidRPr="00C06715" w:rsidRDefault="000D429C" w:rsidP="00E90BF2">
            <w:pPr>
              <w:pStyle w:val="ListParagraph"/>
              <w:numPr>
                <w:ilvl w:val="0"/>
                <w:numId w:val="12"/>
              </w:numPr>
              <w:spacing w:after="200" w:line="276" w:lineRule="auto"/>
              <w:ind w:left="11" w:hanging="11"/>
              <w:rPr>
                <w:rFonts w:ascii="Arial" w:hAnsi="Arial" w:cs="Arial"/>
                <w:noProof/>
                <w:lang w:eastAsia="en-GB"/>
              </w:rPr>
            </w:pPr>
            <w:r w:rsidRPr="00C06715">
              <w:rPr>
                <w:rFonts w:ascii="Arial" w:hAnsi="Arial" w:cs="Arial"/>
                <w:noProof/>
                <w:lang w:eastAsia="en-GB"/>
              </w:rPr>
              <w:t>In person at our offices and at home,</w:t>
            </w:r>
          </w:p>
          <w:p w:rsidR="000D429C" w:rsidRPr="00C06715" w:rsidRDefault="000D429C" w:rsidP="00E90BF2">
            <w:pPr>
              <w:pStyle w:val="ListParagraph"/>
              <w:numPr>
                <w:ilvl w:val="0"/>
                <w:numId w:val="12"/>
              </w:numPr>
              <w:spacing w:after="200" w:line="276" w:lineRule="auto"/>
              <w:ind w:left="11" w:hanging="11"/>
              <w:rPr>
                <w:rFonts w:ascii="Arial" w:hAnsi="Arial" w:cs="Arial"/>
                <w:noProof/>
                <w:lang w:eastAsia="en-GB"/>
              </w:rPr>
            </w:pPr>
            <w:r w:rsidRPr="00C06715">
              <w:rPr>
                <w:rFonts w:ascii="Arial" w:hAnsi="Arial" w:cs="Arial"/>
                <w:noProof/>
                <w:lang w:eastAsia="en-GB"/>
              </w:rPr>
              <w:t xml:space="preserve">Text, </w:t>
            </w:r>
          </w:p>
          <w:p w:rsidR="000D429C" w:rsidRPr="00C06715" w:rsidRDefault="000D429C" w:rsidP="00E90BF2">
            <w:pPr>
              <w:pStyle w:val="ListParagraph"/>
              <w:numPr>
                <w:ilvl w:val="0"/>
                <w:numId w:val="12"/>
              </w:numPr>
              <w:spacing w:after="200" w:line="276" w:lineRule="auto"/>
              <w:ind w:left="11" w:hanging="11"/>
              <w:rPr>
                <w:rFonts w:ascii="Arial" w:hAnsi="Arial" w:cs="Arial"/>
                <w:noProof/>
                <w:lang w:eastAsia="en-GB"/>
              </w:rPr>
            </w:pPr>
            <w:r w:rsidRPr="00C06715">
              <w:rPr>
                <w:rFonts w:ascii="Arial" w:hAnsi="Arial" w:cs="Arial"/>
                <w:noProof/>
                <w:lang w:eastAsia="en-GB"/>
              </w:rPr>
              <w:t xml:space="preserve">Email, </w:t>
            </w:r>
          </w:p>
          <w:p w:rsidR="000D429C" w:rsidRPr="00C06715" w:rsidRDefault="000D429C" w:rsidP="00E90BF2">
            <w:pPr>
              <w:pStyle w:val="ListParagraph"/>
              <w:numPr>
                <w:ilvl w:val="0"/>
                <w:numId w:val="12"/>
              </w:numPr>
              <w:spacing w:after="200" w:line="276" w:lineRule="auto"/>
              <w:ind w:left="11" w:hanging="11"/>
              <w:rPr>
                <w:rFonts w:ascii="Arial" w:hAnsi="Arial" w:cs="Arial"/>
                <w:noProof/>
                <w:lang w:eastAsia="en-GB"/>
              </w:rPr>
            </w:pPr>
            <w:r w:rsidRPr="00C06715">
              <w:rPr>
                <w:rFonts w:ascii="Arial" w:hAnsi="Arial" w:cs="Arial"/>
                <w:noProof/>
                <w:lang w:eastAsia="en-GB"/>
              </w:rPr>
              <w:t xml:space="preserve">on-line, and </w:t>
            </w:r>
          </w:p>
          <w:p w:rsidR="000D429C" w:rsidRPr="00C06715" w:rsidRDefault="000D429C" w:rsidP="00E90BF2">
            <w:pPr>
              <w:pStyle w:val="ListParagraph"/>
              <w:numPr>
                <w:ilvl w:val="0"/>
                <w:numId w:val="12"/>
              </w:numPr>
              <w:spacing w:after="200" w:line="276" w:lineRule="auto"/>
              <w:ind w:left="11" w:hanging="11"/>
              <w:rPr>
                <w:rFonts w:ascii="Arial" w:hAnsi="Arial" w:cs="Arial"/>
                <w:noProof/>
                <w:lang w:eastAsia="en-GB"/>
              </w:rPr>
            </w:pPr>
            <w:r w:rsidRPr="00C06715">
              <w:rPr>
                <w:rFonts w:ascii="Arial" w:hAnsi="Arial" w:cs="Arial"/>
                <w:noProof/>
                <w:lang w:eastAsia="en-GB"/>
              </w:rPr>
              <w:t xml:space="preserve">by letter. </w:t>
            </w:r>
          </w:p>
          <w:p w:rsidR="00676275" w:rsidRPr="00C06715" w:rsidRDefault="00676275" w:rsidP="00676275">
            <w:pPr>
              <w:ind w:left="34" w:hanging="34"/>
              <w:rPr>
                <w:rFonts w:ascii="Arial" w:hAnsi="Arial" w:cs="Arial"/>
              </w:rPr>
            </w:pPr>
            <w:r w:rsidRPr="00C06715">
              <w:rPr>
                <w:rFonts w:ascii="Arial" w:hAnsi="Arial" w:cs="Arial"/>
              </w:rPr>
              <w:t xml:space="preserve">These channels are set out on the bdht </w:t>
            </w:r>
            <w:hyperlink r:id="rId11" w:history="1">
              <w:r w:rsidRPr="00C06715">
                <w:rPr>
                  <w:rStyle w:val="Hyperlink"/>
                  <w:rFonts w:ascii="Arial" w:hAnsi="Arial" w:cs="Arial"/>
                  <w:color w:val="auto"/>
                </w:rPr>
                <w:t>website</w:t>
              </w:r>
            </w:hyperlink>
            <w:r w:rsidR="00C06715" w:rsidRPr="00C06715">
              <w:rPr>
                <w:rFonts w:ascii="Arial" w:hAnsi="Arial" w:cs="Arial"/>
              </w:rPr>
              <w:t xml:space="preserve">, </w:t>
            </w:r>
            <w:r w:rsidRPr="00C06715">
              <w:rPr>
                <w:rFonts w:ascii="Arial" w:hAnsi="Arial" w:cs="Arial"/>
              </w:rPr>
              <w:t>the Customer Care Service Standard</w:t>
            </w:r>
            <w:r w:rsidR="00C06715" w:rsidRPr="00C06715">
              <w:rPr>
                <w:rFonts w:ascii="Arial" w:hAnsi="Arial" w:cs="Arial"/>
              </w:rPr>
              <w:t xml:space="preserve"> and within the Annual Report to Residents</w:t>
            </w:r>
            <w:r w:rsidRPr="00C06715">
              <w:rPr>
                <w:rFonts w:ascii="Arial" w:hAnsi="Arial" w:cs="Arial"/>
              </w:rPr>
              <w:t>.</w:t>
            </w:r>
          </w:p>
          <w:p w:rsidR="00C06715" w:rsidRPr="00C06715" w:rsidRDefault="00C06715" w:rsidP="00676275">
            <w:pPr>
              <w:ind w:left="34" w:hanging="34"/>
              <w:rPr>
                <w:rFonts w:ascii="Arial" w:hAnsi="Arial" w:cs="Arial"/>
              </w:rPr>
            </w:pPr>
          </w:p>
          <w:p w:rsidR="00C06715" w:rsidRPr="00C06715" w:rsidRDefault="00C06715" w:rsidP="00676275">
            <w:pPr>
              <w:ind w:left="34" w:hanging="34"/>
              <w:rPr>
                <w:rFonts w:ascii="Arial" w:hAnsi="Arial" w:cs="Arial"/>
              </w:rPr>
            </w:pPr>
            <w:r w:rsidRPr="00C06715">
              <w:rPr>
                <w:rFonts w:ascii="Arial" w:hAnsi="Arial" w:cs="Arial"/>
              </w:rPr>
              <w:t>During 2017/18 bdht introduced and promoted additional digital access routes for tenants:</w:t>
            </w:r>
          </w:p>
          <w:p w:rsidR="00C06715" w:rsidRPr="00C06715" w:rsidRDefault="00C06715" w:rsidP="00676275">
            <w:pPr>
              <w:ind w:left="34" w:hanging="34"/>
              <w:rPr>
                <w:rFonts w:ascii="Arial" w:hAnsi="Arial" w:cs="Arial"/>
              </w:rPr>
            </w:pPr>
          </w:p>
          <w:p w:rsidR="00C06715" w:rsidRPr="00C06715" w:rsidRDefault="00C06715" w:rsidP="00C06715">
            <w:pPr>
              <w:pStyle w:val="ListParagraph"/>
              <w:numPr>
                <w:ilvl w:val="0"/>
                <w:numId w:val="48"/>
              </w:numPr>
              <w:rPr>
                <w:rFonts w:ascii="Arial" w:hAnsi="Arial" w:cs="Arial"/>
              </w:rPr>
            </w:pPr>
            <w:r w:rsidRPr="00C06715">
              <w:rPr>
                <w:rFonts w:ascii="Arial" w:hAnsi="Arial" w:cs="Arial"/>
              </w:rPr>
              <w:t>self-service via the digital “</w:t>
            </w:r>
            <w:proofErr w:type="spellStart"/>
            <w:r w:rsidRPr="00C06715">
              <w:rPr>
                <w:rFonts w:ascii="Arial" w:hAnsi="Arial" w:cs="Arial"/>
              </w:rPr>
              <w:t>mybdht</w:t>
            </w:r>
            <w:proofErr w:type="spellEnd"/>
            <w:r w:rsidRPr="00C06715">
              <w:rPr>
                <w:rFonts w:ascii="Arial" w:hAnsi="Arial" w:cs="Arial"/>
              </w:rPr>
              <w:t>” customer portal, and</w:t>
            </w:r>
          </w:p>
          <w:p w:rsidR="00C06715" w:rsidRPr="00C06715" w:rsidRDefault="00C06715" w:rsidP="00C06715">
            <w:pPr>
              <w:pStyle w:val="ListParagraph"/>
              <w:numPr>
                <w:ilvl w:val="0"/>
                <w:numId w:val="48"/>
              </w:numPr>
              <w:rPr>
                <w:rFonts w:ascii="Arial" w:hAnsi="Arial" w:cs="Arial"/>
              </w:rPr>
            </w:pPr>
            <w:r w:rsidRPr="00C06715">
              <w:rPr>
                <w:rFonts w:ascii="Arial" w:hAnsi="Arial" w:cs="Arial"/>
              </w:rPr>
              <w:t>social media; Twitter and Facebook.</w:t>
            </w:r>
          </w:p>
          <w:p w:rsidR="00676275" w:rsidRPr="0009094F" w:rsidRDefault="00676275" w:rsidP="00676275">
            <w:pPr>
              <w:ind w:left="34" w:hanging="34"/>
              <w:rPr>
                <w:rFonts w:ascii="Arial" w:hAnsi="Arial" w:cs="Arial"/>
                <w:b/>
                <w:color w:val="CF0072"/>
              </w:rPr>
            </w:pPr>
          </w:p>
          <w:p w:rsidR="00676275" w:rsidRPr="00C06715" w:rsidRDefault="00676275" w:rsidP="00676275">
            <w:pPr>
              <w:ind w:left="34" w:hanging="34"/>
              <w:rPr>
                <w:rFonts w:ascii="Arial" w:hAnsi="Arial" w:cs="Arial"/>
              </w:rPr>
            </w:pPr>
            <w:r w:rsidRPr="00C06715">
              <w:rPr>
                <w:rFonts w:ascii="Arial" w:hAnsi="Arial" w:cs="Arial"/>
              </w:rPr>
              <w:t xml:space="preserve">bdht opening times are displayed at bdht offices and the website. </w:t>
            </w:r>
            <w:r w:rsidR="000D429C" w:rsidRPr="00C06715">
              <w:rPr>
                <w:rFonts w:ascii="Arial" w:hAnsi="Arial" w:cs="Arial"/>
              </w:rPr>
              <w:t>bdht offices are open 8.30 am to 5.</w:t>
            </w:r>
            <w:r w:rsidR="00E571DA" w:rsidRPr="00C06715">
              <w:rPr>
                <w:rFonts w:ascii="Arial" w:hAnsi="Arial" w:cs="Arial"/>
              </w:rPr>
              <w:t>0</w:t>
            </w:r>
            <w:r w:rsidR="000D429C" w:rsidRPr="00C06715">
              <w:rPr>
                <w:rFonts w:ascii="Arial" w:hAnsi="Arial" w:cs="Arial"/>
              </w:rPr>
              <w:t xml:space="preserve">0 pm Monday to Thursday and 8.30 am to 4.00 pm on Fridays. </w:t>
            </w:r>
          </w:p>
          <w:p w:rsidR="00676275" w:rsidRPr="00C06715" w:rsidRDefault="00676275" w:rsidP="00676275">
            <w:pPr>
              <w:ind w:left="34" w:hanging="34"/>
              <w:rPr>
                <w:rFonts w:ascii="Arial" w:hAnsi="Arial" w:cs="Arial"/>
              </w:rPr>
            </w:pPr>
          </w:p>
          <w:p w:rsidR="00676275" w:rsidRPr="00C06715" w:rsidRDefault="00676275" w:rsidP="00676275">
            <w:pPr>
              <w:ind w:left="34"/>
              <w:rPr>
                <w:rFonts w:ascii="Arial" w:hAnsi="Arial" w:cs="Arial"/>
                <w:noProof/>
                <w:lang w:eastAsia="en-GB"/>
              </w:rPr>
            </w:pPr>
            <w:r w:rsidRPr="00C06715">
              <w:rPr>
                <w:rFonts w:ascii="Arial" w:hAnsi="Arial" w:cs="Arial"/>
                <w:noProof/>
                <w:lang w:eastAsia="en-GB"/>
              </w:rPr>
              <w:t xml:space="preserve">Customer information is immediately available to front-line staff to enable services to be customised around individual needs. </w:t>
            </w:r>
          </w:p>
          <w:p w:rsidR="00F56E56" w:rsidRDefault="00F56E56" w:rsidP="00676275">
            <w:pPr>
              <w:ind w:left="34"/>
              <w:rPr>
                <w:rFonts w:ascii="Arial" w:hAnsi="Arial" w:cs="Arial"/>
                <w:noProof/>
                <w:color w:val="CF0072"/>
                <w:lang w:eastAsia="en-GB"/>
              </w:rPr>
            </w:pPr>
          </w:p>
          <w:p w:rsidR="00C06715" w:rsidRDefault="00C06715" w:rsidP="00676275">
            <w:pPr>
              <w:ind w:left="34"/>
              <w:rPr>
                <w:rFonts w:ascii="Arial" w:hAnsi="Arial" w:cs="Arial"/>
                <w:noProof/>
                <w:color w:val="CF0072"/>
                <w:lang w:eastAsia="en-GB"/>
              </w:rPr>
            </w:pPr>
          </w:p>
          <w:p w:rsidR="00C06715" w:rsidRPr="00B95783" w:rsidRDefault="00C06715" w:rsidP="00C06715">
            <w:pPr>
              <w:autoSpaceDE w:val="0"/>
              <w:autoSpaceDN w:val="0"/>
              <w:adjustRightInd w:val="0"/>
              <w:rPr>
                <w:rFonts w:ascii="Arial" w:hAnsi="Arial" w:cs="Arial"/>
                <w:b/>
                <w:color w:val="A8B400"/>
                <w:sz w:val="23"/>
                <w:szCs w:val="23"/>
                <w:lang w:eastAsia="en-GB" w:bidi="ar-SA"/>
              </w:rPr>
            </w:pPr>
            <w:r w:rsidRPr="00B95783">
              <w:rPr>
                <w:rFonts w:ascii="Arial" w:hAnsi="Arial" w:cs="Arial"/>
                <w:b/>
                <w:color w:val="A8B400"/>
                <w:sz w:val="23"/>
                <w:szCs w:val="23"/>
                <w:lang w:eastAsia="en-GB" w:bidi="ar-SA"/>
              </w:rPr>
              <w:t xml:space="preserve">Registered providers shall provide tenants with accessible, relevant and timely information about: the standards of housing services their tenants can expect </w:t>
            </w:r>
            <w:r>
              <w:rPr>
                <w:rFonts w:ascii="Arial" w:hAnsi="Arial" w:cs="Arial"/>
                <w:b/>
                <w:color w:val="A8B400"/>
                <w:sz w:val="23"/>
                <w:szCs w:val="23"/>
                <w:lang w:eastAsia="en-GB" w:bidi="ar-SA"/>
              </w:rPr>
              <w:t>.</w:t>
            </w:r>
          </w:p>
          <w:p w:rsidR="00676275" w:rsidRPr="0009094F" w:rsidRDefault="00676275" w:rsidP="00676275">
            <w:pPr>
              <w:ind w:left="34" w:hanging="34"/>
              <w:rPr>
                <w:rFonts w:ascii="Arial" w:hAnsi="Arial" w:cs="Arial"/>
                <w:color w:val="CF0072"/>
              </w:rPr>
            </w:pPr>
          </w:p>
          <w:p w:rsidR="00676275" w:rsidRPr="00C06715" w:rsidRDefault="00AA36C0" w:rsidP="00676275">
            <w:pPr>
              <w:ind w:left="34" w:hanging="34"/>
              <w:rPr>
                <w:rFonts w:ascii="Arial" w:hAnsi="Arial" w:cs="Arial"/>
              </w:rPr>
            </w:pPr>
            <w:r w:rsidRPr="00C06715">
              <w:rPr>
                <w:rFonts w:ascii="Arial" w:hAnsi="Arial" w:cs="Arial"/>
              </w:rPr>
              <w:t>Working w</w:t>
            </w:r>
            <w:r w:rsidR="00676275" w:rsidRPr="00C06715">
              <w:rPr>
                <w:rFonts w:ascii="Arial" w:hAnsi="Arial" w:cs="Arial"/>
              </w:rPr>
              <w:t>ith tenants bdht has developed a local offer for tenants which sets out the type and quality of service tenants can expect from bdht. Supporting this over-arching offer are service specific standards</w:t>
            </w:r>
            <w:r w:rsidR="003B2645" w:rsidRPr="00C06715">
              <w:rPr>
                <w:rFonts w:ascii="Arial" w:hAnsi="Arial" w:cs="Arial"/>
              </w:rPr>
              <w:t>, developed with tenants, setting out</w:t>
            </w:r>
            <w:r w:rsidR="00676275" w:rsidRPr="00C06715">
              <w:rPr>
                <w:rFonts w:ascii="Arial" w:hAnsi="Arial" w:cs="Arial"/>
              </w:rPr>
              <w:t xml:space="preserve"> in detail exactly what customers </w:t>
            </w:r>
            <w:r w:rsidR="00973AC4" w:rsidRPr="00C06715">
              <w:rPr>
                <w:rFonts w:ascii="Arial" w:hAnsi="Arial" w:cs="Arial"/>
              </w:rPr>
              <w:t>can</w:t>
            </w:r>
            <w:r w:rsidR="00676275" w:rsidRPr="00C06715">
              <w:rPr>
                <w:rFonts w:ascii="Arial" w:hAnsi="Arial" w:cs="Arial"/>
              </w:rPr>
              <w:t xml:space="preserve"> expect when engaging with the service. Service standards are published and available from reception</w:t>
            </w:r>
            <w:r w:rsidRPr="00C06715">
              <w:rPr>
                <w:rFonts w:ascii="Arial" w:hAnsi="Arial" w:cs="Arial"/>
              </w:rPr>
              <w:t>.</w:t>
            </w:r>
            <w:r w:rsidR="00676275" w:rsidRPr="00C06715">
              <w:rPr>
                <w:rFonts w:ascii="Arial" w:hAnsi="Arial" w:cs="Arial"/>
              </w:rPr>
              <w:t xml:space="preserve"> Core service standards have been sent to all tenants and issued to all new tenants.</w:t>
            </w:r>
          </w:p>
          <w:p w:rsidR="00676275" w:rsidRPr="00C06715" w:rsidRDefault="00676275" w:rsidP="00676275">
            <w:pPr>
              <w:ind w:left="34" w:hanging="34"/>
              <w:rPr>
                <w:rFonts w:ascii="Arial" w:hAnsi="Arial" w:cs="Arial"/>
              </w:rPr>
            </w:pPr>
          </w:p>
          <w:p w:rsidR="00676275" w:rsidRPr="00C06715" w:rsidRDefault="00676275" w:rsidP="00676275">
            <w:pPr>
              <w:ind w:left="34" w:hanging="34"/>
              <w:rPr>
                <w:rFonts w:ascii="Arial" w:hAnsi="Arial" w:cs="Arial"/>
              </w:rPr>
            </w:pPr>
            <w:r w:rsidRPr="00C06715">
              <w:rPr>
                <w:rFonts w:ascii="Arial" w:hAnsi="Arial" w:cs="Arial"/>
              </w:rPr>
              <w:t>The local offer is set out in full in the Annual Report to Tenants which is available online.</w:t>
            </w:r>
            <w:r w:rsidR="00C06715" w:rsidRPr="00C06715">
              <w:rPr>
                <w:rFonts w:ascii="Arial" w:hAnsi="Arial" w:cs="Arial"/>
              </w:rPr>
              <w:t xml:space="preserve"> This is reviewed annually by the Tenant Panel. Indicators with SMART target are agreed annually by the Tenant Panel to monitor delivery against the offer.</w:t>
            </w:r>
          </w:p>
          <w:p w:rsidR="000D429C" w:rsidRPr="00C06715" w:rsidRDefault="000D429C" w:rsidP="00284425">
            <w:pPr>
              <w:ind w:left="34"/>
              <w:rPr>
                <w:rFonts w:ascii="Arial" w:hAnsi="Arial" w:cs="Arial"/>
                <w:noProof/>
                <w:lang w:eastAsia="en-GB"/>
              </w:rPr>
            </w:pPr>
          </w:p>
          <w:p w:rsidR="000D429C" w:rsidRPr="00C06715" w:rsidRDefault="000D429C" w:rsidP="00284425">
            <w:pPr>
              <w:ind w:left="34"/>
              <w:rPr>
                <w:rFonts w:ascii="Arial" w:hAnsi="Arial" w:cs="Arial"/>
                <w:noProof/>
                <w:lang w:eastAsia="en-GB"/>
              </w:rPr>
            </w:pPr>
            <w:r w:rsidRPr="00C06715">
              <w:rPr>
                <w:rFonts w:ascii="Arial" w:hAnsi="Arial" w:cs="Arial"/>
                <w:noProof/>
                <w:lang w:eastAsia="en-GB"/>
              </w:rPr>
              <w:t xml:space="preserve">bdht information is available in large print, audio and easy-read. </w:t>
            </w:r>
            <w:r w:rsidR="00AA36C0" w:rsidRPr="00C06715">
              <w:rPr>
                <w:rFonts w:ascii="Arial" w:hAnsi="Arial" w:cs="Arial"/>
                <w:noProof/>
                <w:lang w:eastAsia="en-GB"/>
              </w:rPr>
              <w:t>Translations are available on request.</w:t>
            </w:r>
          </w:p>
          <w:p w:rsidR="00454BA7" w:rsidRDefault="00454BA7" w:rsidP="00284425">
            <w:pPr>
              <w:ind w:left="34"/>
              <w:rPr>
                <w:rFonts w:ascii="Arial" w:hAnsi="Arial" w:cs="Arial"/>
                <w:noProof/>
                <w:color w:val="CF0072"/>
                <w:lang w:eastAsia="en-GB"/>
              </w:rPr>
            </w:pPr>
          </w:p>
          <w:p w:rsidR="00C06715" w:rsidRPr="00B95783" w:rsidRDefault="00C06715" w:rsidP="00C06715">
            <w:pPr>
              <w:autoSpaceDE w:val="0"/>
              <w:autoSpaceDN w:val="0"/>
              <w:adjustRightInd w:val="0"/>
              <w:rPr>
                <w:rFonts w:ascii="Arial" w:hAnsi="Arial" w:cs="Arial"/>
                <w:b/>
                <w:color w:val="A8B400"/>
                <w:sz w:val="23"/>
                <w:szCs w:val="23"/>
                <w:lang w:eastAsia="en-GB" w:bidi="ar-SA"/>
              </w:rPr>
            </w:pPr>
            <w:r w:rsidRPr="00B95783">
              <w:rPr>
                <w:rFonts w:ascii="Arial" w:hAnsi="Arial" w:cs="Arial"/>
                <w:b/>
                <w:color w:val="A8B400"/>
                <w:sz w:val="23"/>
                <w:szCs w:val="23"/>
                <w:lang w:eastAsia="en-GB" w:bidi="ar-SA"/>
              </w:rPr>
              <w:t xml:space="preserve">Registered providers shall provide tenants with accessible, relevant and timely information about: how they are performing against those standards </w:t>
            </w:r>
          </w:p>
          <w:p w:rsidR="00454BA7" w:rsidRPr="0009094F" w:rsidRDefault="00454BA7" w:rsidP="00454BA7">
            <w:pPr>
              <w:ind w:left="34" w:hanging="34"/>
              <w:rPr>
                <w:rFonts w:ascii="Arial" w:hAnsi="Arial" w:cs="Arial"/>
                <w:color w:val="CF0072"/>
              </w:rPr>
            </w:pPr>
          </w:p>
          <w:p w:rsidR="00E571DA" w:rsidRPr="00F13EFE" w:rsidRDefault="00454BA7" w:rsidP="00454BA7">
            <w:pPr>
              <w:tabs>
                <w:tab w:val="left" w:pos="459"/>
              </w:tabs>
              <w:ind w:left="34" w:hanging="34"/>
              <w:rPr>
                <w:rFonts w:ascii="Arial" w:hAnsi="Arial" w:cs="Arial"/>
              </w:rPr>
            </w:pPr>
            <w:r w:rsidRPr="0009094F">
              <w:rPr>
                <w:rFonts w:ascii="Arial" w:hAnsi="Arial" w:cs="Arial"/>
                <w:color w:val="CF0072"/>
              </w:rPr>
              <w:tab/>
            </w:r>
            <w:r w:rsidR="00AA1774" w:rsidRPr="00F13EFE">
              <w:rPr>
                <w:rFonts w:ascii="Arial" w:hAnsi="Arial" w:cs="Arial"/>
              </w:rPr>
              <w:t xml:space="preserve">The Annual Report to </w:t>
            </w:r>
            <w:r w:rsidR="00C06715" w:rsidRPr="00F13EFE">
              <w:rPr>
                <w:rFonts w:ascii="Arial" w:hAnsi="Arial" w:cs="Arial"/>
              </w:rPr>
              <w:t xml:space="preserve">Residents </w:t>
            </w:r>
            <w:r w:rsidR="00AA1774" w:rsidRPr="00F13EFE">
              <w:rPr>
                <w:rFonts w:ascii="Arial" w:hAnsi="Arial" w:cs="Arial"/>
              </w:rPr>
              <w:t>provides tenants and stakeholders with a summary of performance during the year in delivery of the local offer and service standards. T</w:t>
            </w:r>
            <w:r w:rsidRPr="00F13EFE">
              <w:rPr>
                <w:rFonts w:ascii="Arial" w:hAnsi="Arial" w:cs="Arial"/>
              </w:rPr>
              <w:t xml:space="preserve">he Tenant Panel monitors and scrutinises performance </w:t>
            </w:r>
            <w:r w:rsidR="00AA1774" w:rsidRPr="00F13EFE">
              <w:rPr>
                <w:rFonts w:ascii="Arial" w:hAnsi="Arial" w:cs="Arial"/>
              </w:rPr>
              <w:t>(quarterly) and from this</w:t>
            </w:r>
            <w:r w:rsidRPr="00F13EFE">
              <w:rPr>
                <w:rFonts w:ascii="Arial" w:hAnsi="Arial" w:cs="Arial"/>
              </w:rPr>
              <w:t xml:space="preserve"> produce</w:t>
            </w:r>
            <w:r w:rsidR="00AA1774" w:rsidRPr="00F13EFE">
              <w:rPr>
                <w:rFonts w:ascii="Arial" w:hAnsi="Arial" w:cs="Arial"/>
              </w:rPr>
              <w:t>s</w:t>
            </w:r>
            <w:r w:rsidRPr="00F13EFE">
              <w:rPr>
                <w:rFonts w:ascii="Arial" w:hAnsi="Arial" w:cs="Arial"/>
              </w:rPr>
              <w:t xml:space="preserve"> this annual assessment of performance and the Annual Report to </w:t>
            </w:r>
            <w:r w:rsidR="00C06715" w:rsidRPr="00F13EFE">
              <w:rPr>
                <w:rFonts w:ascii="Arial" w:hAnsi="Arial" w:cs="Arial"/>
              </w:rPr>
              <w:t>Residents</w:t>
            </w:r>
            <w:r w:rsidRPr="00F13EFE">
              <w:rPr>
                <w:rFonts w:ascii="Arial" w:hAnsi="Arial" w:cs="Arial"/>
              </w:rPr>
              <w:t>.</w:t>
            </w:r>
            <w:r w:rsidR="00E571DA" w:rsidRPr="00F13EFE">
              <w:rPr>
                <w:rFonts w:ascii="Arial" w:hAnsi="Arial" w:cs="Arial"/>
              </w:rPr>
              <w:t xml:space="preserve"> </w:t>
            </w:r>
          </w:p>
          <w:p w:rsidR="00AA1774" w:rsidRPr="00F13EFE" w:rsidRDefault="00AA1774" w:rsidP="00454BA7">
            <w:pPr>
              <w:tabs>
                <w:tab w:val="left" w:pos="459"/>
              </w:tabs>
              <w:ind w:left="34" w:hanging="34"/>
              <w:rPr>
                <w:rFonts w:ascii="Arial" w:hAnsi="Arial" w:cs="Arial"/>
              </w:rPr>
            </w:pPr>
          </w:p>
          <w:p w:rsidR="00454BA7" w:rsidRPr="00F13EFE" w:rsidRDefault="00454BA7" w:rsidP="00454BA7">
            <w:pPr>
              <w:tabs>
                <w:tab w:val="left" w:pos="459"/>
              </w:tabs>
              <w:ind w:left="34" w:hanging="34"/>
              <w:rPr>
                <w:rFonts w:ascii="Arial" w:hAnsi="Arial" w:cs="Arial"/>
              </w:rPr>
            </w:pPr>
            <w:r w:rsidRPr="00F13EFE">
              <w:rPr>
                <w:rFonts w:ascii="Arial" w:hAnsi="Arial" w:cs="Arial"/>
              </w:rPr>
              <w:t xml:space="preserve">The Tenant Panel monitor performance through local offer performance indicators, business key performance indicators, complaints analysis, Tenant Mystery Shopping, customer surveys, focus groups, audits and detailed service scrutiny. </w:t>
            </w:r>
          </w:p>
          <w:p w:rsidR="00C06715" w:rsidRPr="00F13EFE" w:rsidRDefault="00C06715" w:rsidP="00454BA7">
            <w:pPr>
              <w:tabs>
                <w:tab w:val="left" w:pos="459"/>
              </w:tabs>
              <w:ind w:left="34" w:hanging="34"/>
              <w:rPr>
                <w:rFonts w:ascii="Arial" w:hAnsi="Arial" w:cs="Arial"/>
              </w:rPr>
            </w:pPr>
          </w:p>
          <w:p w:rsidR="00C06715" w:rsidRPr="00F13EFE" w:rsidRDefault="00C06715" w:rsidP="00454BA7">
            <w:pPr>
              <w:tabs>
                <w:tab w:val="left" w:pos="459"/>
              </w:tabs>
              <w:ind w:left="34" w:hanging="34"/>
              <w:rPr>
                <w:rFonts w:ascii="Arial" w:hAnsi="Arial" w:cs="Arial"/>
              </w:rPr>
            </w:pPr>
            <w:r w:rsidRPr="00F13EFE">
              <w:rPr>
                <w:rFonts w:ascii="Arial" w:hAnsi="Arial" w:cs="Arial"/>
              </w:rPr>
              <w:t xml:space="preserve">From 2018/19 bdht will be providing quarterly performance updates </w:t>
            </w:r>
            <w:r w:rsidR="00F13EFE" w:rsidRPr="00F13EFE">
              <w:rPr>
                <w:rFonts w:ascii="Arial" w:hAnsi="Arial" w:cs="Arial"/>
              </w:rPr>
              <w:t xml:space="preserve">for residents </w:t>
            </w:r>
            <w:r w:rsidRPr="00F13EFE">
              <w:rPr>
                <w:rFonts w:ascii="Arial" w:hAnsi="Arial" w:cs="Arial"/>
              </w:rPr>
              <w:t>via social media.</w:t>
            </w:r>
          </w:p>
          <w:p w:rsidR="00454BA7" w:rsidRDefault="00454BA7" w:rsidP="00454BA7">
            <w:pPr>
              <w:tabs>
                <w:tab w:val="left" w:pos="459"/>
              </w:tabs>
              <w:ind w:left="34" w:hanging="34"/>
              <w:rPr>
                <w:rFonts w:ascii="Arial" w:hAnsi="Arial" w:cs="Arial"/>
                <w:color w:val="CF0072"/>
              </w:rPr>
            </w:pPr>
          </w:p>
          <w:p w:rsidR="00F13EFE" w:rsidRPr="00B95783" w:rsidRDefault="00F13EFE" w:rsidP="00F13EFE">
            <w:pPr>
              <w:autoSpaceDE w:val="0"/>
              <w:autoSpaceDN w:val="0"/>
              <w:adjustRightInd w:val="0"/>
              <w:rPr>
                <w:rFonts w:ascii="Arial" w:hAnsi="Arial" w:cs="Arial"/>
                <w:b/>
                <w:color w:val="A8B400"/>
                <w:sz w:val="23"/>
                <w:szCs w:val="23"/>
                <w:lang w:eastAsia="en-GB" w:bidi="ar-SA"/>
              </w:rPr>
            </w:pPr>
            <w:r w:rsidRPr="00B95783">
              <w:rPr>
                <w:rFonts w:ascii="Arial" w:hAnsi="Arial" w:cs="Arial"/>
                <w:b/>
                <w:color w:val="A8B400"/>
                <w:sz w:val="23"/>
                <w:szCs w:val="23"/>
                <w:lang w:eastAsia="en-GB" w:bidi="ar-SA"/>
              </w:rPr>
              <w:t xml:space="preserve">Registered providers shall provide tenants with accessible, relevant and timely information about: the service choices available to tenants, including any additional costs that are relevant to specific choices </w:t>
            </w:r>
          </w:p>
          <w:p w:rsidR="00F56E56" w:rsidRPr="0009094F" w:rsidRDefault="00F56E56" w:rsidP="00F56E56">
            <w:pPr>
              <w:tabs>
                <w:tab w:val="left" w:pos="459"/>
              </w:tabs>
              <w:ind w:left="34" w:hanging="34"/>
              <w:rPr>
                <w:rFonts w:ascii="Arial" w:hAnsi="Arial" w:cs="Arial"/>
                <w:color w:val="CF0072"/>
              </w:rPr>
            </w:pPr>
          </w:p>
          <w:p w:rsidR="00315916" w:rsidRPr="00F13EFE" w:rsidRDefault="00F56E56" w:rsidP="00F56E56">
            <w:pPr>
              <w:tabs>
                <w:tab w:val="left" w:pos="459"/>
              </w:tabs>
              <w:ind w:left="34" w:hanging="34"/>
              <w:rPr>
                <w:rFonts w:ascii="Arial" w:hAnsi="Arial" w:cs="Arial"/>
              </w:rPr>
            </w:pPr>
            <w:r w:rsidRPr="0009094F">
              <w:rPr>
                <w:rFonts w:ascii="Arial" w:hAnsi="Arial" w:cs="Arial"/>
                <w:color w:val="CF0072"/>
              </w:rPr>
              <w:tab/>
            </w:r>
            <w:r w:rsidR="00F91431" w:rsidRPr="00F13EFE">
              <w:rPr>
                <w:rFonts w:ascii="Arial" w:hAnsi="Arial" w:cs="Arial"/>
              </w:rPr>
              <w:t>During 201</w:t>
            </w:r>
            <w:r w:rsidR="00F13EFE" w:rsidRPr="00F13EFE">
              <w:rPr>
                <w:rFonts w:ascii="Arial" w:hAnsi="Arial" w:cs="Arial"/>
              </w:rPr>
              <w:t>7</w:t>
            </w:r>
            <w:r w:rsidR="00F91431" w:rsidRPr="00F13EFE">
              <w:rPr>
                <w:rFonts w:ascii="Arial" w:hAnsi="Arial" w:cs="Arial"/>
              </w:rPr>
              <w:t>/1</w:t>
            </w:r>
            <w:r w:rsidR="00F13EFE" w:rsidRPr="00F13EFE">
              <w:rPr>
                <w:rFonts w:ascii="Arial" w:hAnsi="Arial" w:cs="Arial"/>
              </w:rPr>
              <w:t>8</w:t>
            </w:r>
            <w:r w:rsidR="00F91431" w:rsidRPr="00F13EFE">
              <w:rPr>
                <w:rFonts w:ascii="Arial" w:hAnsi="Arial" w:cs="Arial"/>
              </w:rPr>
              <w:t xml:space="preserve"> bdht aimed to deliver every response repair by appointment. Although </w:t>
            </w:r>
            <w:r w:rsidRPr="00F13EFE">
              <w:rPr>
                <w:rFonts w:ascii="Arial" w:hAnsi="Arial" w:cs="Arial"/>
              </w:rPr>
              <w:t xml:space="preserve">bdht </w:t>
            </w:r>
            <w:r w:rsidR="00F91431" w:rsidRPr="00F13EFE">
              <w:rPr>
                <w:rFonts w:ascii="Arial" w:hAnsi="Arial" w:cs="Arial"/>
              </w:rPr>
              <w:t xml:space="preserve">just failed to meet this target, performance has </w:t>
            </w:r>
            <w:r w:rsidR="00315916" w:rsidRPr="00F13EFE">
              <w:rPr>
                <w:rFonts w:ascii="Arial" w:hAnsi="Arial" w:cs="Arial"/>
              </w:rPr>
              <w:t xml:space="preserve">been maintained at the very high levels achieved over the last </w:t>
            </w:r>
            <w:r w:rsidR="00F13EFE" w:rsidRPr="00F13EFE">
              <w:rPr>
                <w:rFonts w:ascii="Arial" w:hAnsi="Arial" w:cs="Arial"/>
              </w:rPr>
              <w:t>four</w:t>
            </w:r>
            <w:r w:rsidR="00315916" w:rsidRPr="00F13EFE">
              <w:rPr>
                <w:rFonts w:ascii="Arial" w:hAnsi="Arial" w:cs="Arial"/>
              </w:rPr>
              <w:t xml:space="preserve"> years.</w:t>
            </w:r>
          </w:p>
          <w:p w:rsidR="00F91431" w:rsidRDefault="00F56E56" w:rsidP="00F56E56">
            <w:pPr>
              <w:tabs>
                <w:tab w:val="left" w:pos="459"/>
              </w:tabs>
              <w:ind w:left="34" w:hanging="34"/>
              <w:rPr>
                <w:rFonts w:ascii="Arial" w:hAnsi="Arial" w:cs="Arial"/>
                <w:color w:val="CF0072"/>
              </w:rPr>
            </w:pPr>
            <w:r w:rsidRPr="0009094F">
              <w:rPr>
                <w:rFonts w:ascii="Arial" w:hAnsi="Arial" w:cs="Arial"/>
                <w:color w:val="CF0072"/>
              </w:rPr>
              <w:t xml:space="preserve"> </w:t>
            </w:r>
          </w:p>
          <w:tbl>
            <w:tblPr>
              <w:tblStyle w:val="TableGrid"/>
              <w:tblW w:w="14483" w:type="dxa"/>
              <w:tblInd w:w="34"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3534"/>
              <w:gridCol w:w="2189"/>
              <w:gridCol w:w="2190"/>
              <w:gridCol w:w="2190"/>
              <w:gridCol w:w="2190"/>
              <w:gridCol w:w="2190"/>
            </w:tblGrid>
            <w:tr w:rsidR="00F13EFE" w:rsidTr="00D33875">
              <w:trPr>
                <w:trHeight w:val="567"/>
              </w:trPr>
              <w:tc>
                <w:tcPr>
                  <w:tcW w:w="3534" w:type="dxa"/>
                  <w:tcBorders>
                    <w:bottom w:val="single" w:sz="4" w:space="0" w:color="FFFFFF" w:themeColor="background1"/>
                    <w:right w:val="single" w:sz="4" w:space="0" w:color="FFFFFF" w:themeColor="background1"/>
                  </w:tcBorders>
                  <w:shd w:val="clear" w:color="auto" w:fill="A8B400"/>
                </w:tcPr>
                <w:p w:rsidR="00F13EFE" w:rsidRPr="00315916" w:rsidRDefault="00F13EFE" w:rsidP="00F13EFE">
                  <w:pPr>
                    <w:tabs>
                      <w:tab w:val="left" w:pos="459"/>
                    </w:tabs>
                    <w:rPr>
                      <w:rFonts w:ascii="Arial" w:hAnsi="Arial" w:cs="Arial"/>
                      <w:color w:val="FFFFFF" w:themeColor="background1"/>
                    </w:rPr>
                  </w:pPr>
                </w:p>
              </w:tc>
              <w:tc>
                <w:tcPr>
                  <w:tcW w:w="2189" w:type="dxa"/>
                  <w:tcBorders>
                    <w:left w:val="single" w:sz="4" w:space="0" w:color="FFFFFF" w:themeColor="background1"/>
                    <w:right w:val="single" w:sz="4" w:space="0" w:color="FFFFFF" w:themeColor="background1"/>
                  </w:tcBorders>
                  <w:shd w:val="clear" w:color="auto" w:fill="A8B400"/>
                  <w:vAlign w:val="center"/>
                </w:tcPr>
                <w:p w:rsidR="00F13EFE" w:rsidRPr="00315916" w:rsidRDefault="00F13EFE" w:rsidP="00F13EFE">
                  <w:pPr>
                    <w:tabs>
                      <w:tab w:val="left" w:pos="459"/>
                    </w:tabs>
                    <w:jc w:val="center"/>
                    <w:rPr>
                      <w:rFonts w:ascii="Arial" w:hAnsi="Arial" w:cs="Arial"/>
                      <w:b/>
                      <w:color w:val="FFFFFF" w:themeColor="background1"/>
                    </w:rPr>
                  </w:pPr>
                  <w:r w:rsidRPr="00315916">
                    <w:rPr>
                      <w:rFonts w:ascii="Arial" w:hAnsi="Arial" w:cs="Arial"/>
                      <w:b/>
                      <w:color w:val="FFFFFF" w:themeColor="background1"/>
                    </w:rPr>
                    <w:t>2013/14</w:t>
                  </w:r>
                </w:p>
              </w:tc>
              <w:tc>
                <w:tcPr>
                  <w:tcW w:w="2190" w:type="dxa"/>
                  <w:tcBorders>
                    <w:left w:val="single" w:sz="4" w:space="0" w:color="FFFFFF" w:themeColor="background1"/>
                    <w:right w:val="single" w:sz="4" w:space="0" w:color="FFFFFF" w:themeColor="background1"/>
                  </w:tcBorders>
                  <w:shd w:val="clear" w:color="auto" w:fill="A8B400"/>
                  <w:vAlign w:val="center"/>
                </w:tcPr>
                <w:p w:rsidR="00F13EFE" w:rsidRPr="00315916" w:rsidRDefault="00F13EFE" w:rsidP="00F13EFE">
                  <w:pPr>
                    <w:tabs>
                      <w:tab w:val="left" w:pos="459"/>
                    </w:tabs>
                    <w:jc w:val="center"/>
                    <w:rPr>
                      <w:rFonts w:ascii="Arial" w:hAnsi="Arial" w:cs="Arial"/>
                      <w:b/>
                      <w:color w:val="FFFFFF" w:themeColor="background1"/>
                    </w:rPr>
                  </w:pPr>
                  <w:r w:rsidRPr="00315916">
                    <w:rPr>
                      <w:rFonts w:ascii="Arial" w:hAnsi="Arial" w:cs="Arial"/>
                      <w:b/>
                      <w:color w:val="FFFFFF" w:themeColor="background1"/>
                    </w:rPr>
                    <w:t>2014/15</w:t>
                  </w:r>
                </w:p>
              </w:tc>
              <w:tc>
                <w:tcPr>
                  <w:tcW w:w="2190" w:type="dxa"/>
                  <w:tcBorders>
                    <w:left w:val="single" w:sz="4" w:space="0" w:color="FFFFFF" w:themeColor="background1"/>
                    <w:right w:val="single" w:sz="4" w:space="0" w:color="FFFFFF" w:themeColor="background1"/>
                  </w:tcBorders>
                  <w:shd w:val="clear" w:color="auto" w:fill="A8B400"/>
                  <w:vAlign w:val="center"/>
                </w:tcPr>
                <w:p w:rsidR="00F13EFE" w:rsidRPr="00315916" w:rsidRDefault="00F13EFE" w:rsidP="00F13EFE">
                  <w:pPr>
                    <w:tabs>
                      <w:tab w:val="left" w:pos="459"/>
                    </w:tabs>
                    <w:jc w:val="center"/>
                    <w:rPr>
                      <w:rFonts w:ascii="Arial" w:hAnsi="Arial" w:cs="Arial"/>
                      <w:b/>
                      <w:color w:val="FFFFFF" w:themeColor="background1"/>
                    </w:rPr>
                  </w:pPr>
                  <w:r w:rsidRPr="00315916">
                    <w:rPr>
                      <w:rFonts w:ascii="Arial" w:hAnsi="Arial" w:cs="Arial"/>
                      <w:b/>
                      <w:color w:val="FFFFFF" w:themeColor="background1"/>
                    </w:rPr>
                    <w:t>2015/16</w:t>
                  </w:r>
                </w:p>
              </w:tc>
              <w:tc>
                <w:tcPr>
                  <w:tcW w:w="2190" w:type="dxa"/>
                  <w:tcBorders>
                    <w:left w:val="single" w:sz="4" w:space="0" w:color="FFFFFF" w:themeColor="background1"/>
                    <w:right w:val="single" w:sz="4" w:space="0" w:color="FFFFFF" w:themeColor="background1"/>
                  </w:tcBorders>
                  <w:shd w:val="clear" w:color="auto" w:fill="A8B400"/>
                  <w:vAlign w:val="center"/>
                </w:tcPr>
                <w:p w:rsidR="00F13EFE" w:rsidRPr="00315916" w:rsidRDefault="00F13EFE" w:rsidP="00F13EFE">
                  <w:pPr>
                    <w:tabs>
                      <w:tab w:val="left" w:pos="459"/>
                    </w:tabs>
                    <w:jc w:val="center"/>
                    <w:rPr>
                      <w:rFonts w:ascii="Arial" w:hAnsi="Arial" w:cs="Arial"/>
                      <w:b/>
                      <w:color w:val="FFFFFF" w:themeColor="background1"/>
                    </w:rPr>
                  </w:pPr>
                  <w:r w:rsidRPr="00315916">
                    <w:rPr>
                      <w:rFonts w:ascii="Arial" w:hAnsi="Arial" w:cs="Arial"/>
                      <w:b/>
                      <w:color w:val="FFFFFF" w:themeColor="background1"/>
                    </w:rPr>
                    <w:t>2016/17</w:t>
                  </w:r>
                </w:p>
              </w:tc>
              <w:tc>
                <w:tcPr>
                  <w:tcW w:w="2190" w:type="dxa"/>
                  <w:tcBorders>
                    <w:left w:val="single" w:sz="4" w:space="0" w:color="FFFFFF" w:themeColor="background1"/>
                  </w:tcBorders>
                  <w:shd w:val="clear" w:color="auto" w:fill="A8B400"/>
                  <w:vAlign w:val="center"/>
                </w:tcPr>
                <w:p w:rsidR="00F13EFE" w:rsidRPr="00315916" w:rsidRDefault="00F13EFE" w:rsidP="00F13EFE">
                  <w:pPr>
                    <w:tabs>
                      <w:tab w:val="left" w:pos="459"/>
                    </w:tabs>
                    <w:jc w:val="center"/>
                    <w:rPr>
                      <w:rFonts w:ascii="Arial" w:hAnsi="Arial" w:cs="Arial"/>
                      <w:b/>
                      <w:color w:val="FFFFFF" w:themeColor="background1"/>
                    </w:rPr>
                  </w:pPr>
                  <w:r w:rsidRPr="00315916">
                    <w:rPr>
                      <w:rFonts w:ascii="Arial" w:hAnsi="Arial" w:cs="Arial"/>
                      <w:b/>
                      <w:color w:val="FFFFFF" w:themeColor="background1"/>
                    </w:rPr>
                    <w:t>201</w:t>
                  </w:r>
                  <w:r>
                    <w:rPr>
                      <w:rFonts w:ascii="Arial" w:hAnsi="Arial" w:cs="Arial"/>
                      <w:b/>
                      <w:color w:val="FFFFFF" w:themeColor="background1"/>
                    </w:rPr>
                    <w:t>7</w:t>
                  </w:r>
                  <w:r w:rsidRPr="00315916">
                    <w:rPr>
                      <w:rFonts w:ascii="Arial" w:hAnsi="Arial" w:cs="Arial"/>
                      <w:b/>
                      <w:color w:val="FFFFFF" w:themeColor="background1"/>
                    </w:rPr>
                    <w:t>/1</w:t>
                  </w:r>
                  <w:r>
                    <w:rPr>
                      <w:rFonts w:ascii="Arial" w:hAnsi="Arial" w:cs="Arial"/>
                      <w:b/>
                      <w:color w:val="FFFFFF" w:themeColor="background1"/>
                    </w:rPr>
                    <w:t>8</w:t>
                  </w:r>
                </w:p>
              </w:tc>
            </w:tr>
            <w:tr w:rsidR="00F13EFE" w:rsidTr="00D33875">
              <w:tc>
                <w:tcPr>
                  <w:tcW w:w="3534" w:type="dxa"/>
                  <w:tcBorders>
                    <w:top w:val="single" w:sz="4" w:space="0" w:color="FFFFFF" w:themeColor="background1"/>
                  </w:tcBorders>
                  <w:shd w:val="clear" w:color="auto" w:fill="A8B400"/>
                </w:tcPr>
                <w:p w:rsidR="00F13EFE" w:rsidRPr="00315916" w:rsidRDefault="00F13EFE" w:rsidP="00F13EFE">
                  <w:pPr>
                    <w:tabs>
                      <w:tab w:val="left" w:pos="459"/>
                    </w:tabs>
                    <w:rPr>
                      <w:rFonts w:ascii="Arial" w:hAnsi="Arial" w:cs="Arial"/>
                      <w:b/>
                      <w:color w:val="CF0072"/>
                    </w:rPr>
                  </w:pPr>
                  <w:r w:rsidRPr="00315916">
                    <w:rPr>
                      <w:rFonts w:ascii="Arial" w:hAnsi="Arial" w:cs="Arial"/>
                      <w:b/>
                      <w:color w:val="FFFFFF" w:themeColor="background1"/>
                    </w:rPr>
                    <w:t>Percentage of Repairs Completed by Appointment</w:t>
                  </w:r>
                </w:p>
              </w:tc>
              <w:tc>
                <w:tcPr>
                  <w:tcW w:w="2189" w:type="dxa"/>
                  <w:vAlign w:val="center"/>
                </w:tcPr>
                <w:p w:rsidR="00F13EFE" w:rsidRPr="00F13EFE" w:rsidRDefault="00F13EFE" w:rsidP="00F13EFE">
                  <w:pPr>
                    <w:tabs>
                      <w:tab w:val="left" w:pos="459"/>
                    </w:tabs>
                    <w:jc w:val="center"/>
                    <w:rPr>
                      <w:rFonts w:ascii="Arial" w:hAnsi="Arial" w:cs="Arial"/>
                      <w:b/>
                      <w:color w:val="A8B400"/>
                    </w:rPr>
                  </w:pPr>
                  <w:r w:rsidRPr="00F13EFE">
                    <w:rPr>
                      <w:rFonts w:ascii="Arial" w:hAnsi="Arial" w:cs="Arial"/>
                      <w:b/>
                      <w:color w:val="A8B400"/>
                    </w:rPr>
                    <w:t>95.77%</w:t>
                  </w:r>
                </w:p>
              </w:tc>
              <w:tc>
                <w:tcPr>
                  <w:tcW w:w="2190" w:type="dxa"/>
                  <w:vAlign w:val="center"/>
                </w:tcPr>
                <w:p w:rsidR="00F13EFE" w:rsidRPr="00F13EFE" w:rsidRDefault="00F13EFE" w:rsidP="00F13EFE">
                  <w:pPr>
                    <w:tabs>
                      <w:tab w:val="left" w:pos="459"/>
                    </w:tabs>
                    <w:jc w:val="center"/>
                    <w:rPr>
                      <w:rFonts w:ascii="Arial" w:hAnsi="Arial" w:cs="Arial"/>
                      <w:b/>
                      <w:color w:val="A8B400"/>
                    </w:rPr>
                  </w:pPr>
                  <w:r w:rsidRPr="00F13EFE">
                    <w:rPr>
                      <w:rFonts w:ascii="Arial" w:hAnsi="Arial" w:cs="Arial"/>
                      <w:b/>
                      <w:color w:val="A8B400"/>
                    </w:rPr>
                    <w:t>98.71%</w:t>
                  </w:r>
                </w:p>
              </w:tc>
              <w:tc>
                <w:tcPr>
                  <w:tcW w:w="2190" w:type="dxa"/>
                  <w:vAlign w:val="center"/>
                </w:tcPr>
                <w:p w:rsidR="00F13EFE" w:rsidRPr="00F13EFE" w:rsidRDefault="00F13EFE" w:rsidP="00F13EFE">
                  <w:pPr>
                    <w:tabs>
                      <w:tab w:val="left" w:pos="459"/>
                    </w:tabs>
                    <w:jc w:val="center"/>
                    <w:rPr>
                      <w:rFonts w:ascii="Arial" w:hAnsi="Arial" w:cs="Arial"/>
                      <w:b/>
                      <w:color w:val="A8B400"/>
                    </w:rPr>
                  </w:pPr>
                  <w:r w:rsidRPr="00F13EFE">
                    <w:rPr>
                      <w:rFonts w:ascii="Arial" w:hAnsi="Arial" w:cs="Arial"/>
                      <w:b/>
                      <w:color w:val="A8B400"/>
                    </w:rPr>
                    <w:t>99.77%</w:t>
                  </w:r>
                </w:p>
              </w:tc>
              <w:tc>
                <w:tcPr>
                  <w:tcW w:w="2190" w:type="dxa"/>
                  <w:vAlign w:val="center"/>
                </w:tcPr>
                <w:p w:rsidR="00F13EFE" w:rsidRPr="00F13EFE" w:rsidRDefault="00F13EFE" w:rsidP="00F13EFE">
                  <w:pPr>
                    <w:tabs>
                      <w:tab w:val="left" w:pos="459"/>
                    </w:tabs>
                    <w:jc w:val="center"/>
                    <w:rPr>
                      <w:rFonts w:ascii="Arial" w:hAnsi="Arial" w:cs="Arial"/>
                      <w:b/>
                      <w:color w:val="A8B400"/>
                    </w:rPr>
                  </w:pPr>
                  <w:r w:rsidRPr="00F13EFE">
                    <w:rPr>
                      <w:rFonts w:ascii="Arial" w:hAnsi="Arial" w:cs="Arial"/>
                      <w:b/>
                      <w:color w:val="A8B400"/>
                    </w:rPr>
                    <w:t>99.74%</w:t>
                  </w:r>
                </w:p>
              </w:tc>
              <w:tc>
                <w:tcPr>
                  <w:tcW w:w="2190" w:type="dxa"/>
                  <w:vAlign w:val="center"/>
                </w:tcPr>
                <w:p w:rsidR="00F13EFE" w:rsidRPr="00F13EFE" w:rsidRDefault="00F13EFE" w:rsidP="00F13EFE">
                  <w:pPr>
                    <w:tabs>
                      <w:tab w:val="left" w:pos="459"/>
                    </w:tabs>
                    <w:jc w:val="center"/>
                    <w:rPr>
                      <w:rFonts w:ascii="Arial" w:hAnsi="Arial" w:cs="Arial"/>
                      <w:b/>
                      <w:color w:val="A8B400"/>
                    </w:rPr>
                  </w:pPr>
                  <w:r w:rsidRPr="00F13EFE">
                    <w:rPr>
                      <w:rFonts w:ascii="Arial" w:hAnsi="Arial" w:cs="Arial"/>
                      <w:b/>
                      <w:color w:val="A8B400"/>
                    </w:rPr>
                    <w:t>99.74%</w:t>
                  </w:r>
                </w:p>
              </w:tc>
            </w:tr>
          </w:tbl>
          <w:p w:rsidR="00315916" w:rsidRDefault="00315916" w:rsidP="00F56E56">
            <w:pPr>
              <w:tabs>
                <w:tab w:val="left" w:pos="459"/>
              </w:tabs>
              <w:ind w:left="34" w:hanging="34"/>
              <w:rPr>
                <w:rFonts w:ascii="Arial" w:hAnsi="Arial" w:cs="Arial"/>
                <w:color w:val="CF0072"/>
              </w:rPr>
            </w:pPr>
          </w:p>
          <w:p w:rsidR="00F56E56" w:rsidRDefault="00F56E56" w:rsidP="00F56E56">
            <w:pPr>
              <w:ind w:left="34" w:hanging="34"/>
              <w:rPr>
                <w:rFonts w:ascii="Arial" w:hAnsi="Arial" w:cs="Arial"/>
              </w:rPr>
            </w:pPr>
            <w:r w:rsidRPr="00F13EFE">
              <w:rPr>
                <w:rFonts w:ascii="Arial" w:hAnsi="Arial" w:cs="Arial"/>
              </w:rPr>
              <w:t>Repair appointments are offered within core opening hours based on am or pm appointment slots with flexibility and choice offered around “first appointment of the day” and tenant commitments such as the “school run”. Where tenants cannot make appointments during core times bdht provide Saturday appointment slots for repairs taking up to two hours, including gas, electrical, carpentry and plastering works.</w:t>
            </w:r>
            <w:r w:rsidR="004731F6" w:rsidRPr="00F13EFE">
              <w:rPr>
                <w:rFonts w:ascii="Arial" w:hAnsi="Arial" w:cs="Arial"/>
              </w:rPr>
              <w:t xml:space="preserve"> </w:t>
            </w:r>
          </w:p>
          <w:p w:rsidR="00F56E56" w:rsidRPr="0009094F" w:rsidRDefault="00F56E56" w:rsidP="00F56E56">
            <w:pPr>
              <w:tabs>
                <w:tab w:val="left" w:pos="459"/>
              </w:tabs>
              <w:ind w:left="34" w:hanging="34"/>
              <w:rPr>
                <w:rFonts w:ascii="Arial" w:hAnsi="Arial" w:cs="Arial"/>
                <w:color w:val="CF0072"/>
              </w:rPr>
            </w:pPr>
          </w:p>
          <w:p w:rsidR="00F56E56" w:rsidRPr="00F13EFE" w:rsidRDefault="00F56E56" w:rsidP="00F56E56">
            <w:pPr>
              <w:tabs>
                <w:tab w:val="left" w:pos="459"/>
              </w:tabs>
              <w:ind w:left="34" w:hanging="34"/>
              <w:rPr>
                <w:rFonts w:ascii="Arial" w:hAnsi="Arial" w:cs="Arial"/>
              </w:rPr>
            </w:pPr>
            <w:r w:rsidRPr="00F13EFE">
              <w:rPr>
                <w:rFonts w:ascii="Arial" w:hAnsi="Arial" w:cs="Arial"/>
              </w:rPr>
              <w:t xml:space="preserve">Bdht also offer choice in many planned works programmes, for example bathroom, kitchen and door replacement programmes. </w:t>
            </w:r>
          </w:p>
          <w:p w:rsidR="00D804DA" w:rsidRPr="00F13EFE" w:rsidRDefault="00D804DA" w:rsidP="00F56E56">
            <w:pPr>
              <w:tabs>
                <w:tab w:val="left" w:pos="459"/>
              </w:tabs>
              <w:ind w:left="34" w:hanging="34"/>
              <w:rPr>
                <w:rFonts w:ascii="Arial" w:hAnsi="Arial" w:cs="Arial"/>
              </w:rPr>
            </w:pPr>
          </w:p>
          <w:p w:rsidR="00D804DA" w:rsidRPr="00F13EFE" w:rsidRDefault="00D804DA" w:rsidP="00D804DA">
            <w:pPr>
              <w:tabs>
                <w:tab w:val="left" w:pos="459"/>
              </w:tabs>
              <w:rPr>
                <w:rFonts w:ascii="Arial" w:hAnsi="Arial" w:cs="Arial"/>
              </w:rPr>
            </w:pPr>
            <w:r w:rsidRPr="00F13EFE">
              <w:rPr>
                <w:rFonts w:ascii="Arial" w:hAnsi="Arial" w:cs="Arial"/>
              </w:rPr>
              <w:t xml:space="preserve">bdht ask customers to give their preferred method of contact. This is recorded on </w:t>
            </w:r>
            <w:r w:rsidR="00786579" w:rsidRPr="00F13EFE">
              <w:rPr>
                <w:rFonts w:ascii="Arial" w:hAnsi="Arial" w:cs="Arial"/>
              </w:rPr>
              <w:t>QL</w:t>
            </w:r>
            <w:r w:rsidRPr="00F13EFE">
              <w:rPr>
                <w:rFonts w:ascii="Arial" w:hAnsi="Arial" w:cs="Arial"/>
              </w:rPr>
              <w:t xml:space="preserve"> so that wherever possible bdht communicate using this preferred method.</w:t>
            </w:r>
          </w:p>
          <w:p w:rsidR="00280856" w:rsidRPr="00F13EFE" w:rsidRDefault="00280856" w:rsidP="00F56E56">
            <w:pPr>
              <w:tabs>
                <w:tab w:val="left" w:pos="459"/>
              </w:tabs>
              <w:ind w:left="34" w:hanging="34"/>
              <w:rPr>
                <w:rFonts w:ascii="Arial" w:hAnsi="Arial" w:cs="Arial"/>
              </w:rPr>
            </w:pPr>
          </w:p>
          <w:p w:rsidR="00F56E56" w:rsidRPr="00F13EFE" w:rsidRDefault="00F56E56" w:rsidP="00F56E56">
            <w:pPr>
              <w:tabs>
                <w:tab w:val="left" w:pos="459"/>
              </w:tabs>
              <w:ind w:left="34" w:hanging="34"/>
              <w:rPr>
                <w:rFonts w:ascii="Arial" w:hAnsi="Arial" w:cs="Arial"/>
              </w:rPr>
            </w:pPr>
            <w:r w:rsidRPr="00F13EFE">
              <w:rPr>
                <w:rFonts w:ascii="Arial" w:hAnsi="Arial" w:cs="Arial"/>
              </w:rPr>
              <w:t xml:space="preserve">Tenants are also given choice in how they pay their rent, </w:t>
            </w:r>
            <w:r w:rsidR="00D804DA" w:rsidRPr="00F13EFE">
              <w:rPr>
                <w:rFonts w:ascii="Arial" w:hAnsi="Arial" w:cs="Arial"/>
              </w:rPr>
              <w:t xml:space="preserve">however, in order to minimise collection costs and maximise resources for service delivery, bdht expect that tenants will wherever possible pay their rent by Direct Debit. </w:t>
            </w:r>
          </w:p>
          <w:p w:rsidR="00F56E56" w:rsidRPr="00F240FF" w:rsidRDefault="00F56E56" w:rsidP="00F56E56">
            <w:pPr>
              <w:tabs>
                <w:tab w:val="left" w:pos="459"/>
              </w:tabs>
              <w:rPr>
                <w:rFonts w:ascii="Arial" w:hAnsi="Arial" w:cs="Arial"/>
                <w:b/>
                <w:color w:val="A8B400"/>
              </w:rPr>
            </w:pPr>
          </w:p>
          <w:p w:rsidR="00F240FF" w:rsidRPr="00F240FF" w:rsidRDefault="00F240FF" w:rsidP="00F240FF">
            <w:pPr>
              <w:autoSpaceDE w:val="0"/>
              <w:autoSpaceDN w:val="0"/>
              <w:adjustRightInd w:val="0"/>
              <w:rPr>
                <w:rFonts w:ascii="Arial" w:hAnsi="Arial" w:cs="Arial"/>
                <w:b/>
                <w:color w:val="A8B400"/>
                <w:sz w:val="23"/>
                <w:szCs w:val="23"/>
                <w:lang w:eastAsia="en-GB" w:bidi="ar-SA"/>
              </w:rPr>
            </w:pPr>
            <w:r w:rsidRPr="00F240FF">
              <w:rPr>
                <w:rFonts w:ascii="Arial" w:hAnsi="Arial" w:cs="Arial"/>
                <w:b/>
                <w:color w:val="A8B400"/>
                <w:sz w:val="23"/>
                <w:szCs w:val="23"/>
                <w:lang w:eastAsia="en-GB" w:bidi="ar-SA"/>
              </w:rPr>
              <w:t xml:space="preserve">Registered providers shall provide tenants with accessible, relevant and timely information about: progress of any repairs work </w:t>
            </w:r>
          </w:p>
          <w:p w:rsidR="00F56E56" w:rsidRPr="0009094F" w:rsidRDefault="00F56E56" w:rsidP="00F56E56">
            <w:pPr>
              <w:tabs>
                <w:tab w:val="left" w:pos="459"/>
              </w:tabs>
              <w:ind w:left="34" w:hanging="34"/>
              <w:rPr>
                <w:rFonts w:ascii="Arial" w:hAnsi="Arial" w:cs="Arial"/>
                <w:color w:val="CF0072"/>
              </w:rPr>
            </w:pPr>
          </w:p>
          <w:p w:rsidR="00F56E56" w:rsidRDefault="00F56E56" w:rsidP="00F56E56">
            <w:pPr>
              <w:tabs>
                <w:tab w:val="left" w:pos="459"/>
              </w:tabs>
              <w:ind w:left="34" w:hanging="34"/>
              <w:rPr>
                <w:rFonts w:ascii="Arial" w:hAnsi="Arial" w:cs="Arial"/>
                <w:color w:val="000000" w:themeColor="text1"/>
              </w:rPr>
            </w:pPr>
            <w:r w:rsidRPr="00F240FF">
              <w:rPr>
                <w:rFonts w:ascii="Arial" w:hAnsi="Arial" w:cs="Arial"/>
                <w:color w:val="000000" w:themeColor="text1"/>
              </w:rPr>
              <w:t xml:space="preserve">Bdht will </w:t>
            </w:r>
            <w:r w:rsidR="00F240FF">
              <w:rPr>
                <w:rFonts w:ascii="Arial" w:hAnsi="Arial" w:cs="Arial"/>
                <w:color w:val="000000" w:themeColor="text1"/>
              </w:rPr>
              <w:t>m</w:t>
            </w:r>
            <w:r w:rsidRPr="00F240FF">
              <w:rPr>
                <w:rFonts w:ascii="Arial" w:hAnsi="Arial" w:cs="Arial"/>
                <w:color w:val="000000" w:themeColor="text1"/>
              </w:rPr>
              <w:t xml:space="preserve">ake repair appointments </w:t>
            </w:r>
            <w:r w:rsidR="00F240FF">
              <w:rPr>
                <w:rFonts w:ascii="Arial" w:hAnsi="Arial" w:cs="Arial"/>
                <w:color w:val="000000" w:themeColor="text1"/>
              </w:rPr>
              <w:t xml:space="preserve">with customers </w:t>
            </w:r>
            <w:r w:rsidRPr="00F240FF">
              <w:rPr>
                <w:rFonts w:ascii="Arial" w:hAnsi="Arial" w:cs="Arial"/>
                <w:color w:val="000000" w:themeColor="text1"/>
              </w:rPr>
              <w:t>by phone, letter, text</w:t>
            </w:r>
            <w:r w:rsidR="00F240FF">
              <w:rPr>
                <w:rFonts w:ascii="Arial" w:hAnsi="Arial" w:cs="Arial"/>
                <w:color w:val="000000" w:themeColor="text1"/>
              </w:rPr>
              <w:t>,</w:t>
            </w:r>
            <w:r w:rsidRPr="00F240FF">
              <w:rPr>
                <w:rFonts w:ascii="Arial" w:hAnsi="Arial" w:cs="Arial"/>
                <w:color w:val="000000" w:themeColor="text1"/>
              </w:rPr>
              <w:t xml:space="preserve"> email</w:t>
            </w:r>
            <w:r w:rsidR="00F240FF">
              <w:rPr>
                <w:rFonts w:ascii="Arial" w:hAnsi="Arial" w:cs="Arial"/>
                <w:color w:val="000000" w:themeColor="text1"/>
              </w:rPr>
              <w:t xml:space="preserve"> or directly via </w:t>
            </w:r>
            <w:proofErr w:type="spellStart"/>
            <w:r w:rsidR="00F240FF">
              <w:rPr>
                <w:rFonts w:ascii="Arial" w:hAnsi="Arial" w:cs="Arial"/>
                <w:color w:val="000000" w:themeColor="text1"/>
              </w:rPr>
              <w:t>mybdht</w:t>
            </w:r>
            <w:proofErr w:type="spellEnd"/>
            <w:r w:rsidRPr="00F240FF">
              <w:rPr>
                <w:rFonts w:ascii="Arial" w:hAnsi="Arial" w:cs="Arial"/>
                <w:color w:val="000000" w:themeColor="text1"/>
              </w:rPr>
              <w:t xml:space="preserve">, dependent upon the tenants preferred channel of contact. Where a job cannot be completed in one visit bdht </w:t>
            </w:r>
            <w:r w:rsidR="00786579" w:rsidRPr="00F240FF">
              <w:rPr>
                <w:rFonts w:ascii="Arial" w:hAnsi="Arial" w:cs="Arial"/>
                <w:color w:val="000000" w:themeColor="text1"/>
              </w:rPr>
              <w:t>will confirm the next appointment with the customer by phone, letter, text or email</w:t>
            </w:r>
            <w:r w:rsidRPr="00F240FF">
              <w:rPr>
                <w:rFonts w:ascii="Arial" w:hAnsi="Arial" w:cs="Arial"/>
                <w:color w:val="000000" w:themeColor="text1"/>
              </w:rPr>
              <w:t>.</w:t>
            </w:r>
          </w:p>
          <w:p w:rsidR="00F240FF" w:rsidRDefault="00F240FF" w:rsidP="00F56E56">
            <w:pPr>
              <w:tabs>
                <w:tab w:val="left" w:pos="459"/>
              </w:tabs>
              <w:ind w:left="34" w:hanging="34"/>
              <w:rPr>
                <w:rFonts w:ascii="Arial" w:hAnsi="Arial" w:cs="Arial"/>
                <w:color w:val="000000" w:themeColor="text1"/>
              </w:rPr>
            </w:pPr>
          </w:p>
          <w:p w:rsidR="00F240FF" w:rsidRPr="00F240FF" w:rsidRDefault="00F240FF" w:rsidP="00F56E56">
            <w:pPr>
              <w:tabs>
                <w:tab w:val="left" w:pos="459"/>
              </w:tabs>
              <w:ind w:left="34" w:hanging="34"/>
              <w:rPr>
                <w:rFonts w:ascii="Arial" w:hAnsi="Arial" w:cs="Arial"/>
                <w:color w:val="000000" w:themeColor="text1"/>
              </w:rPr>
            </w:pPr>
            <w:r>
              <w:rPr>
                <w:rFonts w:ascii="Arial" w:hAnsi="Arial" w:cs="Arial"/>
                <w:color w:val="000000" w:themeColor="text1"/>
              </w:rPr>
              <w:t xml:space="preserve">Tenants can track the status </w:t>
            </w:r>
            <w:r w:rsidR="00083121">
              <w:rPr>
                <w:rFonts w:ascii="Arial" w:hAnsi="Arial" w:cs="Arial"/>
                <w:color w:val="000000" w:themeColor="text1"/>
              </w:rPr>
              <w:t xml:space="preserve">of a reported repair </w:t>
            </w:r>
            <w:r>
              <w:rPr>
                <w:rFonts w:ascii="Arial" w:hAnsi="Arial" w:cs="Arial"/>
                <w:color w:val="000000" w:themeColor="text1"/>
              </w:rPr>
              <w:t xml:space="preserve">via </w:t>
            </w:r>
            <w:proofErr w:type="spellStart"/>
            <w:r>
              <w:rPr>
                <w:rFonts w:ascii="Arial" w:hAnsi="Arial" w:cs="Arial"/>
                <w:color w:val="000000" w:themeColor="text1"/>
              </w:rPr>
              <w:t>mybdht</w:t>
            </w:r>
            <w:proofErr w:type="spellEnd"/>
            <w:r>
              <w:rPr>
                <w:rFonts w:ascii="Arial" w:hAnsi="Arial" w:cs="Arial"/>
                <w:color w:val="000000" w:themeColor="text1"/>
              </w:rPr>
              <w:t>.</w:t>
            </w:r>
          </w:p>
          <w:p w:rsidR="00F56E56" w:rsidRPr="0009094F" w:rsidRDefault="00F56E56" w:rsidP="00F56E56">
            <w:pPr>
              <w:tabs>
                <w:tab w:val="left" w:pos="459"/>
              </w:tabs>
              <w:ind w:left="34" w:hanging="34"/>
              <w:rPr>
                <w:rFonts w:ascii="Arial" w:hAnsi="Arial" w:cs="Arial"/>
                <w:color w:val="CF0072"/>
              </w:rPr>
            </w:pPr>
          </w:p>
          <w:p w:rsidR="00F56E56" w:rsidRDefault="00083121" w:rsidP="00083121">
            <w:pPr>
              <w:autoSpaceDE w:val="0"/>
              <w:autoSpaceDN w:val="0"/>
              <w:adjustRightInd w:val="0"/>
              <w:rPr>
                <w:rFonts w:ascii="Arial" w:hAnsi="Arial" w:cs="Arial"/>
                <w:b/>
                <w:color w:val="A8B400"/>
                <w:sz w:val="23"/>
                <w:szCs w:val="23"/>
                <w:lang w:eastAsia="en-GB" w:bidi="ar-SA"/>
              </w:rPr>
            </w:pPr>
            <w:r w:rsidRPr="00083121">
              <w:rPr>
                <w:rFonts w:ascii="Arial" w:hAnsi="Arial" w:cs="Arial"/>
                <w:b/>
                <w:color w:val="A8B400"/>
                <w:sz w:val="23"/>
                <w:szCs w:val="23"/>
                <w:lang w:eastAsia="en-GB" w:bidi="ar-SA"/>
              </w:rPr>
              <w:t xml:space="preserve">Registered providers shall provide tenants with accessible, relevant and timely information about: how tenants can communicate with them and provide feedback </w:t>
            </w:r>
          </w:p>
          <w:p w:rsidR="00083121" w:rsidRDefault="00083121" w:rsidP="00F6325B">
            <w:pPr>
              <w:tabs>
                <w:tab w:val="left" w:pos="459"/>
              </w:tabs>
              <w:ind w:left="34" w:hanging="34"/>
              <w:rPr>
                <w:rFonts w:ascii="Arial" w:hAnsi="Arial" w:cs="Arial"/>
              </w:rPr>
            </w:pPr>
            <w:r>
              <w:rPr>
                <w:rFonts w:ascii="Arial" w:hAnsi="Arial" w:cs="Arial"/>
              </w:rPr>
              <w:t xml:space="preserve">How customers can communicate with bdht is set out on the bdht website, in the Annual Report to Residents and in published service standards. During 2017/18 bdht wrote to all customers explaining how they can engage with bdht digitally via </w:t>
            </w:r>
            <w:proofErr w:type="spellStart"/>
            <w:r>
              <w:rPr>
                <w:rFonts w:ascii="Arial" w:hAnsi="Arial" w:cs="Arial"/>
              </w:rPr>
              <w:t>mybdht</w:t>
            </w:r>
            <w:proofErr w:type="spellEnd"/>
            <w:r>
              <w:rPr>
                <w:rFonts w:ascii="Arial" w:hAnsi="Arial" w:cs="Arial"/>
              </w:rPr>
              <w:t xml:space="preserve"> providing unique login and password details.</w:t>
            </w:r>
          </w:p>
          <w:p w:rsidR="00F6325B" w:rsidRPr="000168F1" w:rsidRDefault="00F56E56" w:rsidP="00F6325B">
            <w:pPr>
              <w:tabs>
                <w:tab w:val="left" w:pos="459"/>
              </w:tabs>
              <w:ind w:left="34" w:hanging="34"/>
              <w:rPr>
                <w:rFonts w:ascii="Arial" w:hAnsi="Arial" w:cs="Arial"/>
              </w:rPr>
            </w:pPr>
            <w:r w:rsidRPr="0009094F">
              <w:rPr>
                <w:rFonts w:ascii="Arial" w:hAnsi="Arial" w:cs="Arial"/>
                <w:color w:val="CF0072"/>
              </w:rPr>
              <w:tab/>
            </w:r>
            <w:r w:rsidRPr="000168F1">
              <w:rPr>
                <w:rFonts w:ascii="Arial" w:hAnsi="Arial" w:cs="Arial"/>
              </w:rPr>
              <w:t xml:space="preserve">Tenants are encouraged to feedback to bdht through service surveys, compliments, comments and complaints and inspections. </w:t>
            </w:r>
            <w:r w:rsidR="00F6325B" w:rsidRPr="000168F1">
              <w:rPr>
                <w:rFonts w:ascii="Arial" w:hAnsi="Arial" w:cs="Arial"/>
              </w:rPr>
              <w:t xml:space="preserve">Feedback from customers either by complaint, compliment or comment is promoted via the Annual Report to </w:t>
            </w:r>
            <w:r w:rsidR="00083121" w:rsidRPr="000168F1">
              <w:rPr>
                <w:rFonts w:ascii="Arial" w:hAnsi="Arial" w:cs="Arial"/>
              </w:rPr>
              <w:t>Residents and social media updates based upon “You Said, We Did”</w:t>
            </w:r>
            <w:r w:rsidR="00F6325B" w:rsidRPr="000168F1">
              <w:rPr>
                <w:rFonts w:ascii="Arial" w:hAnsi="Arial" w:cs="Arial"/>
              </w:rPr>
              <w:t>.</w:t>
            </w:r>
            <w:r w:rsidR="00083121" w:rsidRPr="000168F1">
              <w:rPr>
                <w:rFonts w:ascii="Arial" w:hAnsi="Arial" w:cs="Arial"/>
              </w:rPr>
              <w:t xml:space="preserve"> Customers can provide feedback by phone, in person, via </w:t>
            </w:r>
            <w:proofErr w:type="spellStart"/>
            <w:r w:rsidR="00083121" w:rsidRPr="000168F1">
              <w:rPr>
                <w:rFonts w:ascii="Arial" w:hAnsi="Arial" w:cs="Arial"/>
              </w:rPr>
              <w:t>mybdht</w:t>
            </w:r>
            <w:proofErr w:type="spellEnd"/>
            <w:r w:rsidR="00083121" w:rsidRPr="000168F1">
              <w:rPr>
                <w:rFonts w:ascii="Arial" w:hAnsi="Arial" w:cs="Arial"/>
              </w:rPr>
              <w:t>, email, letter or text.</w:t>
            </w:r>
          </w:p>
          <w:p w:rsidR="00F56E56" w:rsidRPr="000168F1" w:rsidRDefault="00F56E56" w:rsidP="00F56E56">
            <w:pPr>
              <w:tabs>
                <w:tab w:val="left" w:pos="459"/>
              </w:tabs>
              <w:ind w:left="34" w:hanging="34"/>
              <w:rPr>
                <w:rFonts w:ascii="Arial" w:hAnsi="Arial" w:cs="Arial"/>
              </w:rPr>
            </w:pPr>
          </w:p>
          <w:p w:rsidR="00F56E56" w:rsidRPr="000168F1" w:rsidRDefault="00F56E56" w:rsidP="00F56E56">
            <w:pPr>
              <w:tabs>
                <w:tab w:val="left" w:pos="459"/>
              </w:tabs>
              <w:ind w:left="34" w:hanging="34"/>
              <w:rPr>
                <w:rFonts w:ascii="Arial" w:hAnsi="Arial" w:cs="Arial"/>
              </w:rPr>
            </w:pPr>
            <w:r w:rsidRPr="000168F1">
              <w:rPr>
                <w:rFonts w:ascii="Arial" w:hAnsi="Arial" w:cs="Arial"/>
              </w:rPr>
              <w:t>During 201</w:t>
            </w:r>
            <w:r w:rsidR="00083121" w:rsidRPr="000168F1">
              <w:rPr>
                <w:rFonts w:ascii="Arial" w:hAnsi="Arial" w:cs="Arial"/>
              </w:rPr>
              <w:t>7</w:t>
            </w:r>
            <w:r w:rsidRPr="000168F1">
              <w:rPr>
                <w:rFonts w:ascii="Arial" w:hAnsi="Arial" w:cs="Arial"/>
              </w:rPr>
              <w:t>/1</w:t>
            </w:r>
            <w:r w:rsidR="00083121" w:rsidRPr="000168F1">
              <w:rPr>
                <w:rFonts w:ascii="Arial" w:hAnsi="Arial" w:cs="Arial"/>
              </w:rPr>
              <w:t>8</w:t>
            </w:r>
            <w:r w:rsidRPr="000168F1">
              <w:rPr>
                <w:rFonts w:ascii="Arial" w:hAnsi="Arial" w:cs="Arial"/>
              </w:rPr>
              <w:t xml:space="preserve"> </w:t>
            </w:r>
            <w:r w:rsidR="00171A01" w:rsidRPr="000168F1">
              <w:rPr>
                <w:rFonts w:ascii="Arial" w:hAnsi="Arial" w:cs="Arial"/>
              </w:rPr>
              <w:t>customers</w:t>
            </w:r>
            <w:r w:rsidR="007F72FF" w:rsidRPr="000168F1">
              <w:rPr>
                <w:rFonts w:ascii="Arial" w:hAnsi="Arial" w:cs="Arial"/>
              </w:rPr>
              <w:t xml:space="preserve"> respond</w:t>
            </w:r>
            <w:r w:rsidR="00D12C49" w:rsidRPr="000168F1">
              <w:rPr>
                <w:rFonts w:ascii="Arial" w:hAnsi="Arial" w:cs="Arial"/>
              </w:rPr>
              <w:t xml:space="preserve">ed to transactional satisfaction surveys </w:t>
            </w:r>
            <w:r w:rsidR="00083121" w:rsidRPr="000168F1">
              <w:rPr>
                <w:rFonts w:ascii="Arial" w:hAnsi="Arial" w:cs="Arial"/>
              </w:rPr>
              <w:t xml:space="preserve">on 3772 occasions </w:t>
            </w:r>
            <w:r w:rsidR="00D12C49" w:rsidRPr="000168F1">
              <w:rPr>
                <w:rFonts w:ascii="Arial" w:hAnsi="Arial" w:cs="Arial"/>
              </w:rPr>
              <w:t xml:space="preserve">across </w:t>
            </w:r>
            <w:r w:rsidR="000168F1" w:rsidRPr="000168F1">
              <w:rPr>
                <w:rFonts w:ascii="Arial" w:hAnsi="Arial" w:cs="Arial"/>
              </w:rPr>
              <w:t xml:space="preserve">ten </w:t>
            </w:r>
            <w:r w:rsidR="00D12C49" w:rsidRPr="000168F1">
              <w:rPr>
                <w:rFonts w:ascii="Arial" w:hAnsi="Arial" w:cs="Arial"/>
              </w:rPr>
              <w:t xml:space="preserve">service areas. During 2017/18 the new QL Housing Management System </w:t>
            </w:r>
            <w:r w:rsidR="000168F1" w:rsidRPr="000168F1">
              <w:rPr>
                <w:rFonts w:ascii="Arial" w:hAnsi="Arial" w:cs="Arial"/>
              </w:rPr>
              <w:t>enabled the response repair</w:t>
            </w:r>
            <w:r w:rsidR="00D12C49" w:rsidRPr="000168F1">
              <w:rPr>
                <w:rFonts w:ascii="Arial" w:hAnsi="Arial" w:cs="Arial"/>
              </w:rPr>
              <w:t xml:space="preserve"> teams to capture customer satisfaction in real-time with customers able to respond via mobile, hand-held, technology</w:t>
            </w:r>
            <w:r w:rsidR="007F72FF" w:rsidRPr="000168F1">
              <w:rPr>
                <w:rFonts w:ascii="Arial" w:hAnsi="Arial" w:cs="Arial"/>
              </w:rPr>
              <w:t>.</w:t>
            </w:r>
          </w:p>
          <w:p w:rsidR="00F56E56" w:rsidRPr="0009094F" w:rsidRDefault="00F56E56" w:rsidP="00F56E56">
            <w:pPr>
              <w:tabs>
                <w:tab w:val="left" w:pos="459"/>
              </w:tabs>
              <w:ind w:left="34" w:hanging="34"/>
              <w:rPr>
                <w:rFonts w:ascii="Arial" w:hAnsi="Arial" w:cs="Arial"/>
                <w:color w:val="CF0072"/>
              </w:rPr>
            </w:pPr>
          </w:p>
          <w:p w:rsidR="00F56E56" w:rsidRPr="000168F1" w:rsidRDefault="00F56E56" w:rsidP="00F56E56">
            <w:pPr>
              <w:tabs>
                <w:tab w:val="left" w:pos="459"/>
              </w:tabs>
              <w:ind w:left="34" w:hanging="34"/>
              <w:rPr>
                <w:rFonts w:ascii="Arial" w:hAnsi="Arial" w:cs="Arial"/>
              </w:rPr>
            </w:pPr>
            <w:r w:rsidRPr="000168F1">
              <w:rPr>
                <w:rFonts w:ascii="Arial" w:hAnsi="Arial" w:cs="Arial"/>
              </w:rPr>
              <w:t xml:space="preserve">These surveys help bdht understand </w:t>
            </w:r>
            <w:r w:rsidR="00CE525D" w:rsidRPr="000168F1">
              <w:rPr>
                <w:rFonts w:ascii="Arial" w:hAnsi="Arial" w:cs="Arial"/>
              </w:rPr>
              <w:t xml:space="preserve">what we are doing well, where we need to improve, </w:t>
            </w:r>
            <w:r w:rsidRPr="000168F1">
              <w:rPr>
                <w:rFonts w:ascii="Arial" w:hAnsi="Arial" w:cs="Arial"/>
              </w:rPr>
              <w:t xml:space="preserve">customer priorities and outcomes from </w:t>
            </w:r>
            <w:r w:rsidR="00CE525D" w:rsidRPr="000168F1">
              <w:rPr>
                <w:rFonts w:ascii="Arial" w:hAnsi="Arial" w:cs="Arial"/>
              </w:rPr>
              <w:t xml:space="preserve">previous </w:t>
            </w:r>
            <w:r w:rsidRPr="000168F1">
              <w:rPr>
                <w:rFonts w:ascii="Arial" w:hAnsi="Arial" w:cs="Arial"/>
              </w:rPr>
              <w:t>service improvements.</w:t>
            </w:r>
          </w:p>
          <w:p w:rsidR="00D804DA" w:rsidRPr="0009094F" w:rsidRDefault="00D804DA" w:rsidP="00F56E56">
            <w:pPr>
              <w:tabs>
                <w:tab w:val="left" w:pos="459"/>
              </w:tabs>
              <w:ind w:left="34" w:hanging="34"/>
              <w:rPr>
                <w:rFonts w:ascii="Arial" w:hAnsi="Arial" w:cs="Arial"/>
                <w:color w:val="CF0072"/>
              </w:rPr>
            </w:pPr>
          </w:p>
          <w:p w:rsidR="00D804DA" w:rsidRPr="0009094F" w:rsidRDefault="00D804DA" w:rsidP="00F56E56">
            <w:pPr>
              <w:tabs>
                <w:tab w:val="left" w:pos="459"/>
              </w:tabs>
              <w:ind w:left="34" w:hanging="34"/>
              <w:rPr>
                <w:rFonts w:ascii="Arial" w:hAnsi="Arial" w:cs="Arial"/>
                <w:color w:val="CF0072"/>
              </w:rPr>
            </w:pPr>
            <w:r w:rsidRPr="000168F1">
              <w:rPr>
                <w:rFonts w:ascii="Arial" w:hAnsi="Arial" w:cs="Arial"/>
              </w:rPr>
              <w:t xml:space="preserve">Customers are encouraged to </w:t>
            </w:r>
            <w:r w:rsidR="006137DC" w:rsidRPr="000168F1">
              <w:rPr>
                <w:rFonts w:ascii="Arial" w:hAnsi="Arial" w:cs="Arial"/>
              </w:rPr>
              <w:t xml:space="preserve">provide feedback when things go wrong (see complaint section below) but also when things go well. We are able to learn from both. </w:t>
            </w:r>
            <w:r w:rsidRPr="000168F1">
              <w:rPr>
                <w:rFonts w:ascii="Arial" w:hAnsi="Arial" w:cs="Arial"/>
              </w:rPr>
              <w:t>During 201</w:t>
            </w:r>
            <w:r w:rsidR="000168F1" w:rsidRPr="000168F1">
              <w:rPr>
                <w:rFonts w:ascii="Arial" w:hAnsi="Arial" w:cs="Arial"/>
              </w:rPr>
              <w:t>7</w:t>
            </w:r>
            <w:r w:rsidR="00D12C49" w:rsidRPr="000168F1">
              <w:rPr>
                <w:rFonts w:ascii="Arial" w:hAnsi="Arial" w:cs="Arial"/>
              </w:rPr>
              <w:t>/</w:t>
            </w:r>
            <w:r w:rsidRPr="000168F1">
              <w:rPr>
                <w:rFonts w:ascii="Arial" w:hAnsi="Arial" w:cs="Arial"/>
              </w:rPr>
              <w:t>1</w:t>
            </w:r>
            <w:r w:rsidR="000168F1" w:rsidRPr="000168F1">
              <w:rPr>
                <w:rFonts w:ascii="Arial" w:hAnsi="Arial" w:cs="Arial"/>
              </w:rPr>
              <w:t>8</w:t>
            </w:r>
            <w:r w:rsidRPr="000168F1">
              <w:rPr>
                <w:rFonts w:ascii="Arial" w:hAnsi="Arial" w:cs="Arial"/>
              </w:rPr>
              <w:t xml:space="preserve"> </w:t>
            </w:r>
            <w:r w:rsidR="00DB39D1" w:rsidRPr="000168F1">
              <w:rPr>
                <w:rFonts w:ascii="Arial" w:hAnsi="Arial" w:cs="Arial"/>
              </w:rPr>
              <w:t xml:space="preserve">we received </w:t>
            </w:r>
            <w:r w:rsidR="000168F1" w:rsidRPr="000168F1">
              <w:rPr>
                <w:rFonts w:ascii="Arial" w:hAnsi="Arial" w:cs="Arial"/>
              </w:rPr>
              <w:t>147</w:t>
            </w:r>
            <w:r w:rsidR="00DB39D1" w:rsidRPr="000168F1">
              <w:rPr>
                <w:rFonts w:ascii="Arial" w:hAnsi="Arial" w:cs="Arial"/>
              </w:rPr>
              <w:t>compliments</w:t>
            </w:r>
            <w:r w:rsidR="008828C4" w:rsidRPr="000168F1">
              <w:rPr>
                <w:rFonts w:ascii="Arial" w:hAnsi="Arial" w:cs="Arial"/>
              </w:rPr>
              <w:t xml:space="preserve">. </w:t>
            </w:r>
            <w:r w:rsidR="006062F1">
              <w:rPr>
                <w:rFonts w:ascii="Arial" w:hAnsi="Arial" w:cs="Arial"/>
                <w:color w:val="CF0072"/>
              </w:rPr>
              <w:t xml:space="preserve"> </w:t>
            </w:r>
          </w:p>
          <w:p w:rsidR="00F814F6" w:rsidRPr="0009094F" w:rsidRDefault="00F814F6" w:rsidP="00F56E56">
            <w:pPr>
              <w:tabs>
                <w:tab w:val="left" w:pos="459"/>
              </w:tabs>
              <w:ind w:left="34" w:hanging="34"/>
              <w:rPr>
                <w:rFonts w:ascii="Arial" w:hAnsi="Arial" w:cs="Arial"/>
                <w:color w:val="CF0072"/>
              </w:rPr>
            </w:pPr>
          </w:p>
          <w:tbl>
            <w:tblPr>
              <w:tblStyle w:val="TableGrid"/>
              <w:tblW w:w="0" w:type="auto"/>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1288"/>
              <w:gridCol w:w="1288"/>
              <w:gridCol w:w="1288"/>
              <w:gridCol w:w="1288"/>
              <w:gridCol w:w="1288"/>
              <w:gridCol w:w="1288"/>
              <w:gridCol w:w="1288"/>
              <w:gridCol w:w="1288"/>
            </w:tblGrid>
            <w:tr w:rsidR="00325A7C" w:rsidRPr="0009094F" w:rsidTr="00325A7C">
              <w:trPr>
                <w:trHeight w:val="397"/>
              </w:trPr>
              <w:tc>
                <w:tcPr>
                  <w:tcW w:w="10304" w:type="dxa"/>
                  <w:gridSpan w:val="8"/>
                  <w:tcBorders>
                    <w:bottom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sidRPr="00D12C49">
                    <w:rPr>
                      <w:rFonts w:ascii="Arial" w:hAnsi="Arial" w:cs="Arial"/>
                      <w:b/>
                      <w:color w:val="FFFFFF" w:themeColor="background1"/>
                    </w:rPr>
                    <w:t>Number of Compliments</w:t>
                  </w:r>
                </w:p>
              </w:tc>
            </w:tr>
            <w:tr w:rsidR="00325A7C" w:rsidRPr="0009094F" w:rsidTr="00325A7C">
              <w:trPr>
                <w:trHeight w:val="428"/>
              </w:trPr>
              <w:tc>
                <w:tcPr>
                  <w:tcW w:w="1288" w:type="dxa"/>
                  <w:tcBorders>
                    <w:top w:val="single" w:sz="4" w:space="0" w:color="FFFFFF" w:themeColor="background1"/>
                    <w:right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sidRPr="00D12C49">
                    <w:rPr>
                      <w:rFonts w:ascii="Arial" w:hAnsi="Arial" w:cs="Arial"/>
                      <w:b/>
                      <w:color w:val="FFFFFF" w:themeColor="background1"/>
                    </w:rPr>
                    <w:t>2010/11</w:t>
                  </w:r>
                </w:p>
              </w:tc>
              <w:tc>
                <w:tcPr>
                  <w:tcW w:w="1288" w:type="dxa"/>
                  <w:tcBorders>
                    <w:top w:val="single" w:sz="4" w:space="0" w:color="FFFFFF" w:themeColor="background1"/>
                    <w:left w:val="single" w:sz="4" w:space="0" w:color="FFFFFF" w:themeColor="background1"/>
                    <w:right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sidRPr="00D12C49">
                    <w:rPr>
                      <w:rFonts w:ascii="Arial" w:hAnsi="Arial" w:cs="Arial"/>
                      <w:b/>
                      <w:color w:val="FFFFFF" w:themeColor="background1"/>
                    </w:rPr>
                    <w:t>2011/12</w:t>
                  </w:r>
                </w:p>
              </w:tc>
              <w:tc>
                <w:tcPr>
                  <w:tcW w:w="1288" w:type="dxa"/>
                  <w:tcBorders>
                    <w:top w:val="single" w:sz="4" w:space="0" w:color="FFFFFF" w:themeColor="background1"/>
                    <w:left w:val="single" w:sz="4" w:space="0" w:color="FFFFFF" w:themeColor="background1"/>
                    <w:right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sidRPr="00D12C49">
                    <w:rPr>
                      <w:rFonts w:ascii="Arial" w:hAnsi="Arial" w:cs="Arial"/>
                      <w:b/>
                      <w:color w:val="FFFFFF" w:themeColor="background1"/>
                    </w:rPr>
                    <w:t>2012/13</w:t>
                  </w:r>
                </w:p>
              </w:tc>
              <w:tc>
                <w:tcPr>
                  <w:tcW w:w="1288" w:type="dxa"/>
                  <w:tcBorders>
                    <w:top w:val="single" w:sz="4" w:space="0" w:color="FFFFFF" w:themeColor="background1"/>
                    <w:left w:val="single" w:sz="4" w:space="0" w:color="FFFFFF" w:themeColor="background1"/>
                    <w:right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sidRPr="00D12C49">
                    <w:rPr>
                      <w:rFonts w:ascii="Arial" w:hAnsi="Arial" w:cs="Arial"/>
                      <w:b/>
                      <w:color w:val="FFFFFF" w:themeColor="background1"/>
                    </w:rPr>
                    <w:t>2013/14</w:t>
                  </w:r>
                </w:p>
              </w:tc>
              <w:tc>
                <w:tcPr>
                  <w:tcW w:w="1288" w:type="dxa"/>
                  <w:tcBorders>
                    <w:top w:val="single" w:sz="4" w:space="0" w:color="FFFFFF" w:themeColor="background1"/>
                    <w:left w:val="single" w:sz="4" w:space="0" w:color="FFFFFF" w:themeColor="background1"/>
                    <w:right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sidRPr="00D12C49">
                    <w:rPr>
                      <w:rFonts w:ascii="Arial" w:hAnsi="Arial" w:cs="Arial"/>
                      <w:b/>
                      <w:color w:val="FFFFFF" w:themeColor="background1"/>
                    </w:rPr>
                    <w:t>2014/15</w:t>
                  </w:r>
                </w:p>
              </w:tc>
              <w:tc>
                <w:tcPr>
                  <w:tcW w:w="1288" w:type="dxa"/>
                  <w:tcBorders>
                    <w:top w:val="single" w:sz="4" w:space="0" w:color="FFFFFF" w:themeColor="background1"/>
                    <w:left w:val="single" w:sz="4" w:space="0" w:color="FFFFFF" w:themeColor="background1"/>
                    <w:right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sidRPr="00D12C49">
                    <w:rPr>
                      <w:rFonts w:ascii="Arial" w:hAnsi="Arial" w:cs="Arial"/>
                      <w:b/>
                      <w:color w:val="FFFFFF" w:themeColor="background1"/>
                    </w:rPr>
                    <w:t>2015/16</w:t>
                  </w:r>
                </w:p>
              </w:tc>
              <w:tc>
                <w:tcPr>
                  <w:tcW w:w="1288" w:type="dxa"/>
                  <w:tcBorders>
                    <w:top w:val="single" w:sz="4" w:space="0" w:color="FFFFFF" w:themeColor="background1"/>
                    <w:left w:val="single" w:sz="4" w:space="0" w:color="FFFFFF" w:themeColor="background1"/>
                    <w:right w:val="single" w:sz="4" w:space="0" w:color="FFFFFF" w:themeColor="background1"/>
                  </w:tcBorders>
                  <w:shd w:val="clear" w:color="auto" w:fill="A8B400"/>
                </w:tcPr>
                <w:p w:rsidR="00325A7C" w:rsidRPr="00D12C49" w:rsidRDefault="00325A7C" w:rsidP="003A094B">
                  <w:pPr>
                    <w:jc w:val="center"/>
                    <w:rPr>
                      <w:rFonts w:ascii="Arial" w:hAnsi="Arial" w:cs="Arial"/>
                      <w:b/>
                      <w:color w:val="FFFFFF" w:themeColor="background1"/>
                    </w:rPr>
                  </w:pPr>
                  <w:r>
                    <w:rPr>
                      <w:rFonts w:ascii="Arial" w:hAnsi="Arial" w:cs="Arial"/>
                      <w:b/>
                      <w:color w:val="FFFFFF" w:themeColor="background1"/>
                    </w:rPr>
                    <w:t>2016/17</w:t>
                  </w:r>
                </w:p>
              </w:tc>
              <w:tc>
                <w:tcPr>
                  <w:tcW w:w="1288" w:type="dxa"/>
                  <w:tcBorders>
                    <w:top w:val="single" w:sz="4" w:space="0" w:color="FFFFFF" w:themeColor="background1"/>
                    <w:left w:val="single" w:sz="4" w:space="0" w:color="FFFFFF" w:themeColor="background1"/>
                  </w:tcBorders>
                  <w:shd w:val="clear" w:color="auto" w:fill="A8B400"/>
                </w:tcPr>
                <w:p w:rsidR="00325A7C" w:rsidRDefault="00325A7C" w:rsidP="003A094B">
                  <w:pPr>
                    <w:jc w:val="center"/>
                    <w:rPr>
                      <w:rFonts w:ascii="Arial" w:hAnsi="Arial" w:cs="Arial"/>
                      <w:b/>
                      <w:color w:val="FFFFFF" w:themeColor="background1"/>
                    </w:rPr>
                  </w:pPr>
                  <w:r>
                    <w:rPr>
                      <w:rFonts w:ascii="Arial" w:hAnsi="Arial" w:cs="Arial"/>
                      <w:b/>
                      <w:color w:val="FFFFFF" w:themeColor="background1"/>
                    </w:rPr>
                    <w:t>2017/18</w:t>
                  </w:r>
                </w:p>
              </w:tc>
            </w:tr>
            <w:tr w:rsidR="00325A7C" w:rsidRPr="0009094F" w:rsidTr="00325A7C">
              <w:trPr>
                <w:trHeight w:val="397"/>
              </w:trPr>
              <w:tc>
                <w:tcPr>
                  <w:tcW w:w="1288" w:type="dxa"/>
                </w:tcPr>
                <w:p w:rsidR="00325A7C" w:rsidRPr="00325A7C" w:rsidRDefault="00325A7C" w:rsidP="003A094B">
                  <w:pPr>
                    <w:jc w:val="center"/>
                    <w:rPr>
                      <w:rFonts w:ascii="Arial" w:hAnsi="Arial" w:cs="Arial"/>
                    </w:rPr>
                  </w:pPr>
                  <w:r w:rsidRPr="00325A7C">
                    <w:rPr>
                      <w:rFonts w:ascii="Arial" w:hAnsi="Arial" w:cs="Arial"/>
                    </w:rPr>
                    <w:t>120</w:t>
                  </w:r>
                </w:p>
              </w:tc>
              <w:tc>
                <w:tcPr>
                  <w:tcW w:w="1288" w:type="dxa"/>
                </w:tcPr>
                <w:p w:rsidR="00325A7C" w:rsidRPr="00325A7C" w:rsidRDefault="00325A7C" w:rsidP="003A094B">
                  <w:pPr>
                    <w:jc w:val="center"/>
                    <w:rPr>
                      <w:rFonts w:ascii="Arial" w:hAnsi="Arial" w:cs="Arial"/>
                    </w:rPr>
                  </w:pPr>
                  <w:r w:rsidRPr="00325A7C">
                    <w:rPr>
                      <w:rFonts w:ascii="Arial" w:hAnsi="Arial" w:cs="Arial"/>
                    </w:rPr>
                    <w:t>187</w:t>
                  </w:r>
                </w:p>
              </w:tc>
              <w:tc>
                <w:tcPr>
                  <w:tcW w:w="1288" w:type="dxa"/>
                </w:tcPr>
                <w:p w:rsidR="00325A7C" w:rsidRPr="00325A7C" w:rsidRDefault="00325A7C" w:rsidP="003A094B">
                  <w:pPr>
                    <w:jc w:val="center"/>
                    <w:rPr>
                      <w:rFonts w:ascii="Arial" w:hAnsi="Arial" w:cs="Arial"/>
                    </w:rPr>
                  </w:pPr>
                  <w:r w:rsidRPr="00325A7C">
                    <w:rPr>
                      <w:rFonts w:ascii="Arial" w:hAnsi="Arial" w:cs="Arial"/>
                    </w:rPr>
                    <w:t>135</w:t>
                  </w:r>
                </w:p>
              </w:tc>
              <w:tc>
                <w:tcPr>
                  <w:tcW w:w="1288" w:type="dxa"/>
                </w:tcPr>
                <w:p w:rsidR="00325A7C" w:rsidRPr="00325A7C" w:rsidRDefault="00325A7C" w:rsidP="003A094B">
                  <w:pPr>
                    <w:jc w:val="center"/>
                    <w:rPr>
                      <w:rFonts w:ascii="Arial" w:hAnsi="Arial" w:cs="Arial"/>
                    </w:rPr>
                  </w:pPr>
                  <w:r w:rsidRPr="00325A7C">
                    <w:rPr>
                      <w:rFonts w:ascii="Arial" w:hAnsi="Arial" w:cs="Arial"/>
                    </w:rPr>
                    <w:t>189</w:t>
                  </w:r>
                </w:p>
              </w:tc>
              <w:tc>
                <w:tcPr>
                  <w:tcW w:w="1288" w:type="dxa"/>
                </w:tcPr>
                <w:p w:rsidR="00325A7C" w:rsidRPr="00325A7C" w:rsidRDefault="00325A7C" w:rsidP="003A094B">
                  <w:pPr>
                    <w:jc w:val="center"/>
                    <w:rPr>
                      <w:rFonts w:ascii="Arial" w:hAnsi="Arial" w:cs="Arial"/>
                    </w:rPr>
                  </w:pPr>
                  <w:r w:rsidRPr="00325A7C">
                    <w:rPr>
                      <w:rFonts w:ascii="Arial" w:hAnsi="Arial" w:cs="Arial"/>
                    </w:rPr>
                    <w:t>180</w:t>
                  </w:r>
                </w:p>
              </w:tc>
              <w:tc>
                <w:tcPr>
                  <w:tcW w:w="1288" w:type="dxa"/>
                </w:tcPr>
                <w:p w:rsidR="00325A7C" w:rsidRPr="00325A7C" w:rsidRDefault="00325A7C" w:rsidP="003A094B">
                  <w:pPr>
                    <w:jc w:val="center"/>
                    <w:rPr>
                      <w:rFonts w:ascii="Arial" w:hAnsi="Arial" w:cs="Arial"/>
                    </w:rPr>
                  </w:pPr>
                  <w:r w:rsidRPr="00325A7C">
                    <w:rPr>
                      <w:rFonts w:ascii="Arial" w:hAnsi="Arial" w:cs="Arial"/>
                    </w:rPr>
                    <w:t>210</w:t>
                  </w:r>
                </w:p>
              </w:tc>
              <w:tc>
                <w:tcPr>
                  <w:tcW w:w="1288" w:type="dxa"/>
                </w:tcPr>
                <w:p w:rsidR="00325A7C" w:rsidRPr="00325A7C" w:rsidRDefault="00325A7C" w:rsidP="003A094B">
                  <w:pPr>
                    <w:jc w:val="center"/>
                    <w:rPr>
                      <w:rFonts w:ascii="Arial" w:hAnsi="Arial" w:cs="Arial"/>
                    </w:rPr>
                  </w:pPr>
                  <w:r w:rsidRPr="00325A7C">
                    <w:rPr>
                      <w:rFonts w:ascii="Arial" w:hAnsi="Arial" w:cs="Arial"/>
                    </w:rPr>
                    <w:t>119</w:t>
                  </w:r>
                </w:p>
              </w:tc>
              <w:tc>
                <w:tcPr>
                  <w:tcW w:w="1288" w:type="dxa"/>
                </w:tcPr>
                <w:p w:rsidR="00325A7C" w:rsidRPr="00325A7C" w:rsidRDefault="00325A7C" w:rsidP="003A094B">
                  <w:pPr>
                    <w:jc w:val="center"/>
                    <w:rPr>
                      <w:rFonts w:ascii="Arial" w:hAnsi="Arial" w:cs="Arial"/>
                    </w:rPr>
                  </w:pPr>
                  <w:r w:rsidRPr="00325A7C">
                    <w:rPr>
                      <w:rFonts w:ascii="Arial" w:hAnsi="Arial" w:cs="Arial"/>
                    </w:rPr>
                    <w:t>147</w:t>
                  </w:r>
                </w:p>
              </w:tc>
            </w:tr>
          </w:tbl>
          <w:p w:rsidR="000168F1" w:rsidRPr="000168F1" w:rsidRDefault="000168F1" w:rsidP="00F56E56">
            <w:pPr>
              <w:spacing w:before="100" w:beforeAutospacing="1" w:after="100" w:afterAutospacing="1"/>
              <w:ind w:left="34"/>
              <w:rPr>
                <w:rFonts w:ascii="Arial" w:hAnsi="Arial" w:cs="Arial"/>
                <w:b/>
                <w:color w:val="A8B400"/>
                <w:lang w:eastAsia="en-GB"/>
              </w:rPr>
            </w:pPr>
            <w:r w:rsidRPr="000168F1">
              <w:rPr>
                <w:rFonts w:ascii="Arial" w:hAnsi="Arial" w:cs="Arial"/>
                <w:b/>
                <w:color w:val="A8B400"/>
                <w:lang w:eastAsia="en-GB"/>
              </w:rPr>
              <w:t xml:space="preserve">Star Survey 2017 </w:t>
            </w:r>
          </w:p>
          <w:p w:rsidR="000168F1" w:rsidRPr="000168F1" w:rsidRDefault="000168F1" w:rsidP="000168F1">
            <w:pPr>
              <w:rPr>
                <w:rFonts w:ascii="Arial" w:hAnsi="Arial" w:cs="Arial"/>
              </w:rPr>
            </w:pPr>
            <w:r w:rsidRPr="000168F1">
              <w:rPr>
                <w:rFonts w:ascii="Arial" w:hAnsi="Arial" w:cs="Arial"/>
              </w:rPr>
              <w:t xml:space="preserve">1312 tenants, 60 shared owners and 54 leaseholders provided feedback through the 2017 customer satisfaction survey sent to all tenants, shared owners and leaseholders. </w:t>
            </w:r>
            <w:r w:rsidR="00325A7C">
              <w:rPr>
                <w:rFonts w:ascii="Arial" w:hAnsi="Arial" w:cs="Arial"/>
              </w:rPr>
              <w:t>Overall 90.25% of tenants</w:t>
            </w:r>
            <w:r w:rsidR="00242164">
              <w:rPr>
                <w:rFonts w:ascii="Arial" w:hAnsi="Arial" w:cs="Arial"/>
              </w:rPr>
              <w:t>,</w:t>
            </w:r>
            <w:r w:rsidR="00325A7C">
              <w:rPr>
                <w:rFonts w:ascii="Arial" w:hAnsi="Arial" w:cs="Arial"/>
              </w:rPr>
              <w:t xml:space="preserve"> 74% of shared owners and</w:t>
            </w:r>
            <w:r w:rsidR="00242164">
              <w:rPr>
                <w:rFonts w:ascii="Arial" w:hAnsi="Arial" w:cs="Arial"/>
              </w:rPr>
              <w:t xml:space="preserve"> 7</w:t>
            </w:r>
            <w:r w:rsidR="005315C0">
              <w:rPr>
                <w:rFonts w:ascii="Arial" w:hAnsi="Arial" w:cs="Arial"/>
              </w:rPr>
              <w:t>3</w:t>
            </w:r>
            <w:r w:rsidR="00242164">
              <w:rPr>
                <w:rFonts w:ascii="Arial" w:hAnsi="Arial" w:cs="Arial"/>
              </w:rPr>
              <w:t>% of</w:t>
            </w:r>
            <w:r w:rsidR="00325A7C">
              <w:rPr>
                <w:rFonts w:ascii="Arial" w:hAnsi="Arial" w:cs="Arial"/>
              </w:rPr>
              <w:t xml:space="preserve"> leaseholders expressed satisfaction with bdht as service provider.</w:t>
            </w:r>
          </w:p>
          <w:p w:rsidR="00F56E56" w:rsidRPr="00325A7C" w:rsidRDefault="00325A7C" w:rsidP="00F56E56">
            <w:pPr>
              <w:spacing w:before="100" w:beforeAutospacing="1" w:after="100" w:afterAutospacing="1"/>
              <w:ind w:left="34"/>
              <w:rPr>
                <w:rFonts w:ascii="Arial" w:hAnsi="Arial" w:cs="Arial"/>
                <w:b/>
                <w:color w:val="A8B400"/>
                <w:lang w:eastAsia="en-GB"/>
              </w:rPr>
            </w:pPr>
            <w:r w:rsidRPr="00083121">
              <w:rPr>
                <w:rFonts w:ascii="Arial" w:hAnsi="Arial" w:cs="Arial"/>
                <w:b/>
                <w:color w:val="A8B400"/>
                <w:sz w:val="23"/>
                <w:szCs w:val="23"/>
                <w:lang w:eastAsia="en-GB" w:bidi="ar-SA"/>
              </w:rPr>
              <w:t xml:space="preserve">Registered providers shall provide tenants with accessible, relevant and timely information about: </w:t>
            </w:r>
            <w:r>
              <w:rPr>
                <w:rFonts w:ascii="Arial" w:hAnsi="Arial" w:cs="Arial"/>
                <w:b/>
                <w:color w:val="A8B400"/>
                <w:sz w:val="23"/>
                <w:szCs w:val="23"/>
                <w:lang w:eastAsia="en-GB" w:bidi="ar-SA"/>
              </w:rPr>
              <w:t>t</w:t>
            </w:r>
            <w:r w:rsidR="00F56E56" w:rsidRPr="00325A7C">
              <w:rPr>
                <w:rFonts w:ascii="Arial" w:hAnsi="Arial" w:cs="Arial"/>
                <w:b/>
                <w:color w:val="A8B400"/>
                <w:lang w:eastAsia="en-GB"/>
              </w:rPr>
              <w:t xml:space="preserve">he responsibilities of the tenant and provider </w:t>
            </w:r>
          </w:p>
          <w:p w:rsidR="00F56E56" w:rsidRPr="00325A7C" w:rsidRDefault="00F56E56" w:rsidP="00F56E56">
            <w:pPr>
              <w:ind w:left="34" w:hanging="34"/>
              <w:rPr>
                <w:rFonts w:ascii="Arial" w:hAnsi="Arial" w:cs="Arial"/>
                <w:b/>
                <w:lang w:eastAsia="en-GB"/>
              </w:rPr>
            </w:pPr>
            <w:r w:rsidRPr="00325A7C">
              <w:rPr>
                <w:rFonts w:ascii="Arial" w:hAnsi="Arial" w:cs="Arial"/>
              </w:rPr>
              <w:t>The responsibilities of tenants and landlord are set out in bdht tenancy agreements and in published service standards and leaflets</w:t>
            </w:r>
            <w:r w:rsidR="006062F1" w:rsidRPr="00325A7C">
              <w:rPr>
                <w:rFonts w:ascii="Arial" w:hAnsi="Arial" w:cs="Arial"/>
              </w:rPr>
              <w:t xml:space="preserve"> including a detailed </w:t>
            </w:r>
            <w:r w:rsidRPr="00325A7C">
              <w:rPr>
                <w:rFonts w:ascii="Arial" w:hAnsi="Arial" w:cs="Arial"/>
              </w:rPr>
              <w:t>Repairs Handbook explaining bdht and tenant responsibilities.</w:t>
            </w:r>
            <w:r w:rsidR="006137DC" w:rsidRPr="00325A7C">
              <w:rPr>
                <w:rFonts w:ascii="Arial" w:hAnsi="Arial" w:cs="Arial"/>
              </w:rPr>
              <w:t xml:space="preserve"> </w:t>
            </w:r>
          </w:p>
          <w:p w:rsidR="00F56E56" w:rsidRPr="00325A7C" w:rsidRDefault="00325A7C" w:rsidP="00F56E56">
            <w:pPr>
              <w:spacing w:before="100" w:beforeAutospacing="1" w:after="100" w:afterAutospacing="1"/>
              <w:ind w:left="34"/>
              <w:rPr>
                <w:rFonts w:ascii="Arial" w:hAnsi="Arial" w:cs="Arial"/>
                <w:b/>
                <w:color w:val="A8B400"/>
                <w:lang w:eastAsia="en-GB"/>
              </w:rPr>
            </w:pPr>
            <w:r w:rsidRPr="00083121">
              <w:rPr>
                <w:rFonts w:ascii="Arial" w:hAnsi="Arial" w:cs="Arial"/>
                <w:b/>
                <w:color w:val="A8B400"/>
                <w:sz w:val="23"/>
                <w:szCs w:val="23"/>
                <w:lang w:eastAsia="en-GB" w:bidi="ar-SA"/>
              </w:rPr>
              <w:t xml:space="preserve">Registered providers shall provide tenants with accessible, relevant and timely information about: </w:t>
            </w:r>
            <w:r w:rsidRPr="00325A7C">
              <w:rPr>
                <w:rFonts w:ascii="Arial" w:hAnsi="Arial" w:cs="Arial"/>
                <w:b/>
                <w:color w:val="A8B400"/>
                <w:sz w:val="23"/>
                <w:szCs w:val="23"/>
                <w:lang w:eastAsia="en-GB" w:bidi="ar-SA"/>
              </w:rPr>
              <w:t>a</w:t>
            </w:r>
            <w:r w:rsidR="00F56E56" w:rsidRPr="00325A7C">
              <w:rPr>
                <w:rFonts w:ascii="Arial" w:hAnsi="Arial" w:cs="Arial"/>
                <w:b/>
                <w:color w:val="A8B400"/>
                <w:lang w:eastAsia="en-GB"/>
              </w:rPr>
              <w:t xml:space="preserve">rrangements for tenant involvement and scrutiny. </w:t>
            </w:r>
          </w:p>
          <w:p w:rsidR="00F56E56" w:rsidRPr="00325A7C" w:rsidRDefault="006137DC" w:rsidP="00F56E56">
            <w:pPr>
              <w:tabs>
                <w:tab w:val="left" w:pos="459"/>
              </w:tabs>
              <w:ind w:left="34" w:hanging="34"/>
              <w:rPr>
                <w:rFonts w:ascii="Arial" w:hAnsi="Arial" w:cs="Arial"/>
              </w:rPr>
            </w:pPr>
            <w:r w:rsidRPr="00325A7C">
              <w:rPr>
                <w:rFonts w:ascii="Arial" w:hAnsi="Arial" w:cs="Arial"/>
              </w:rPr>
              <w:t>Bdht has a framework to involve residents:</w:t>
            </w:r>
          </w:p>
          <w:p w:rsidR="00F56E56" w:rsidRPr="0009094F" w:rsidRDefault="00F56E56" w:rsidP="00F56E56">
            <w:pPr>
              <w:tabs>
                <w:tab w:val="left" w:pos="459"/>
              </w:tabs>
              <w:ind w:left="34" w:hanging="34"/>
              <w:rPr>
                <w:rFonts w:ascii="Arial" w:hAnsi="Arial" w:cs="Arial"/>
                <w:color w:val="CF0072"/>
              </w:rPr>
            </w:pPr>
          </w:p>
          <w:tbl>
            <w:tblPr>
              <w:tblStyle w:val="TableGrid"/>
              <w:tblW w:w="0" w:type="auto"/>
              <w:tblInd w:w="34"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3930"/>
              <w:gridCol w:w="10382"/>
            </w:tblGrid>
            <w:tr w:rsidR="008653D4" w:rsidRPr="0009094F" w:rsidTr="00325A7C">
              <w:trPr>
                <w:trHeight w:val="510"/>
              </w:trPr>
              <w:tc>
                <w:tcPr>
                  <w:tcW w:w="3930" w:type="dxa"/>
                  <w:shd w:val="clear" w:color="auto" w:fill="A8B400"/>
                  <w:vAlign w:val="center"/>
                </w:tcPr>
                <w:p w:rsidR="00F56E56" w:rsidRPr="006062F1" w:rsidRDefault="00F56E56" w:rsidP="00F56E56">
                  <w:pPr>
                    <w:tabs>
                      <w:tab w:val="left" w:pos="459"/>
                    </w:tabs>
                    <w:rPr>
                      <w:rFonts w:ascii="Arial" w:hAnsi="Arial" w:cs="Arial"/>
                      <w:b/>
                      <w:color w:val="FFFFFF" w:themeColor="background1"/>
                    </w:rPr>
                  </w:pPr>
                  <w:r w:rsidRPr="006062F1">
                    <w:rPr>
                      <w:rFonts w:ascii="Arial" w:hAnsi="Arial" w:cs="Arial"/>
                      <w:b/>
                      <w:color w:val="FFFFFF" w:themeColor="background1"/>
                    </w:rPr>
                    <w:t>Involvement Activity</w:t>
                  </w:r>
                </w:p>
              </w:tc>
              <w:tc>
                <w:tcPr>
                  <w:tcW w:w="10382" w:type="dxa"/>
                  <w:shd w:val="clear" w:color="auto" w:fill="A8B400"/>
                  <w:vAlign w:val="center"/>
                </w:tcPr>
                <w:p w:rsidR="00F56E56" w:rsidRPr="006062F1" w:rsidRDefault="00F56E56" w:rsidP="00F56E56">
                  <w:pPr>
                    <w:tabs>
                      <w:tab w:val="left" w:pos="459"/>
                    </w:tabs>
                    <w:rPr>
                      <w:rFonts w:ascii="Arial" w:hAnsi="Arial" w:cs="Arial"/>
                      <w:b/>
                      <w:color w:val="FFFFFF" w:themeColor="background1"/>
                    </w:rPr>
                  </w:pPr>
                  <w:r w:rsidRPr="006062F1">
                    <w:rPr>
                      <w:rFonts w:ascii="Arial" w:hAnsi="Arial" w:cs="Arial"/>
                      <w:b/>
                      <w:color w:val="FFFFFF" w:themeColor="background1"/>
                    </w:rPr>
                    <w:t>Involvement Group</w:t>
                  </w:r>
                </w:p>
              </w:tc>
            </w:tr>
            <w:tr w:rsidR="008653D4" w:rsidRPr="0009094F" w:rsidTr="00325A7C">
              <w:trPr>
                <w:trHeight w:val="567"/>
              </w:trPr>
              <w:tc>
                <w:tcPr>
                  <w:tcW w:w="3930" w:type="dxa"/>
                  <w:vAlign w:val="center"/>
                </w:tcPr>
                <w:p w:rsidR="00F56E56" w:rsidRPr="00325A7C" w:rsidRDefault="00F56E56" w:rsidP="006137DC">
                  <w:pPr>
                    <w:tabs>
                      <w:tab w:val="left" w:pos="459"/>
                    </w:tabs>
                    <w:rPr>
                      <w:rFonts w:ascii="Arial" w:hAnsi="Arial" w:cs="Arial"/>
                    </w:rPr>
                  </w:pPr>
                  <w:r w:rsidRPr="00325A7C">
                    <w:rPr>
                      <w:rFonts w:ascii="Arial" w:hAnsi="Arial" w:cs="Arial"/>
                    </w:rPr>
                    <w:t>Scrutinising Performance</w:t>
                  </w:r>
                </w:p>
              </w:tc>
              <w:tc>
                <w:tcPr>
                  <w:tcW w:w="10382" w:type="dxa"/>
                  <w:vAlign w:val="center"/>
                </w:tcPr>
                <w:p w:rsidR="00F56E56" w:rsidRPr="00325A7C" w:rsidRDefault="00F56E56" w:rsidP="00F56E56">
                  <w:pPr>
                    <w:tabs>
                      <w:tab w:val="left" w:pos="459"/>
                    </w:tabs>
                    <w:rPr>
                      <w:rFonts w:ascii="Arial" w:hAnsi="Arial" w:cs="Arial"/>
                    </w:rPr>
                  </w:pPr>
                  <w:r w:rsidRPr="00325A7C">
                    <w:rPr>
                      <w:rFonts w:ascii="Arial" w:hAnsi="Arial" w:cs="Arial"/>
                    </w:rPr>
                    <w:t>The Tenant Panel</w:t>
                  </w:r>
                </w:p>
              </w:tc>
            </w:tr>
            <w:tr w:rsidR="008653D4" w:rsidRPr="0009094F" w:rsidTr="00325A7C">
              <w:trPr>
                <w:trHeight w:val="567"/>
              </w:trPr>
              <w:tc>
                <w:tcPr>
                  <w:tcW w:w="3930" w:type="dxa"/>
                  <w:vAlign w:val="center"/>
                </w:tcPr>
                <w:p w:rsidR="00F56E56" w:rsidRPr="00325A7C" w:rsidRDefault="00F56E56" w:rsidP="006137DC">
                  <w:pPr>
                    <w:tabs>
                      <w:tab w:val="left" w:pos="459"/>
                    </w:tabs>
                    <w:rPr>
                      <w:rFonts w:ascii="Arial" w:hAnsi="Arial" w:cs="Arial"/>
                    </w:rPr>
                  </w:pPr>
                  <w:r w:rsidRPr="00325A7C">
                    <w:rPr>
                      <w:rFonts w:ascii="Arial" w:hAnsi="Arial" w:cs="Arial"/>
                    </w:rPr>
                    <w:t>Developing services and policies</w:t>
                  </w:r>
                </w:p>
              </w:tc>
              <w:tc>
                <w:tcPr>
                  <w:tcW w:w="10382" w:type="dxa"/>
                  <w:vAlign w:val="center"/>
                </w:tcPr>
                <w:p w:rsidR="00F56E56" w:rsidRPr="00325A7C" w:rsidRDefault="00F56E56" w:rsidP="00F56E56">
                  <w:pPr>
                    <w:tabs>
                      <w:tab w:val="left" w:pos="459"/>
                    </w:tabs>
                    <w:rPr>
                      <w:rFonts w:ascii="Arial" w:hAnsi="Arial" w:cs="Arial"/>
                    </w:rPr>
                  </w:pPr>
                  <w:r w:rsidRPr="00325A7C">
                    <w:rPr>
                      <w:rFonts w:ascii="Arial" w:hAnsi="Arial" w:cs="Arial"/>
                    </w:rPr>
                    <w:t>Customer Focus Groups</w:t>
                  </w:r>
                </w:p>
              </w:tc>
            </w:tr>
            <w:tr w:rsidR="008653D4" w:rsidRPr="0009094F" w:rsidTr="00325A7C">
              <w:trPr>
                <w:trHeight w:val="567"/>
              </w:trPr>
              <w:tc>
                <w:tcPr>
                  <w:tcW w:w="3930" w:type="dxa"/>
                  <w:vAlign w:val="center"/>
                </w:tcPr>
                <w:p w:rsidR="00F56E56" w:rsidRPr="00325A7C" w:rsidRDefault="00F56E56" w:rsidP="00F56E56">
                  <w:pPr>
                    <w:tabs>
                      <w:tab w:val="left" w:pos="459"/>
                    </w:tabs>
                    <w:rPr>
                      <w:rFonts w:ascii="Arial" w:hAnsi="Arial" w:cs="Arial"/>
                    </w:rPr>
                  </w:pPr>
                  <w:r w:rsidRPr="00325A7C">
                    <w:rPr>
                      <w:rFonts w:ascii="Arial" w:hAnsi="Arial" w:cs="Arial"/>
                    </w:rPr>
                    <w:t>Community &amp; estates</w:t>
                  </w:r>
                </w:p>
              </w:tc>
              <w:tc>
                <w:tcPr>
                  <w:tcW w:w="10382" w:type="dxa"/>
                  <w:vAlign w:val="center"/>
                </w:tcPr>
                <w:p w:rsidR="00F56E56" w:rsidRPr="00325A7C" w:rsidRDefault="00F56E56" w:rsidP="006137DC">
                  <w:pPr>
                    <w:tabs>
                      <w:tab w:val="left" w:pos="459"/>
                    </w:tabs>
                    <w:rPr>
                      <w:rFonts w:ascii="Arial" w:hAnsi="Arial" w:cs="Arial"/>
                    </w:rPr>
                  </w:pPr>
                  <w:r w:rsidRPr="00325A7C">
                    <w:rPr>
                      <w:rFonts w:ascii="Arial" w:hAnsi="Arial" w:cs="Arial"/>
                    </w:rPr>
                    <w:t>Tenant Inspection, “Community Days” &amp; Estate Walkabouts</w:t>
                  </w:r>
                </w:p>
              </w:tc>
            </w:tr>
            <w:tr w:rsidR="008653D4" w:rsidRPr="0009094F" w:rsidTr="00325A7C">
              <w:trPr>
                <w:trHeight w:val="567"/>
              </w:trPr>
              <w:tc>
                <w:tcPr>
                  <w:tcW w:w="3930" w:type="dxa"/>
                  <w:vAlign w:val="center"/>
                </w:tcPr>
                <w:p w:rsidR="00F56E56" w:rsidRPr="00325A7C" w:rsidRDefault="00F56E56" w:rsidP="00F56E56">
                  <w:pPr>
                    <w:tabs>
                      <w:tab w:val="left" w:pos="459"/>
                    </w:tabs>
                    <w:rPr>
                      <w:rFonts w:ascii="Arial" w:hAnsi="Arial" w:cs="Arial"/>
                    </w:rPr>
                  </w:pPr>
                  <w:r w:rsidRPr="00325A7C">
                    <w:rPr>
                      <w:rFonts w:ascii="Arial" w:hAnsi="Arial" w:cs="Arial"/>
                    </w:rPr>
                    <w:t>Service Monitoring &amp; Improvement</w:t>
                  </w:r>
                </w:p>
                <w:p w:rsidR="00F56E56" w:rsidRPr="00325A7C" w:rsidRDefault="00F56E56" w:rsidP="00F56E56">
                  <w:pPr>
                    <w:tabs>
                      <w:tab w:val="left" w:pos="459"/>
                    </w:tabs>
                    <w:rPr>
                      <w:rFonts w:ascii="Arial" w:hAnsi="Arial" w:cs="Arial"/>
                    </w:rPr>
                  </w:pPr>
                </w:p>
              </w:tc>
              <w:tc>
                <w:tcPr>
                  <w:tcW w:w="10382" w:type="dxa"/>
                  <w:vAlign w:val="center"/>
                </w:tcPr>
                <w:p w:rsidR="00F56E56" w:rsidRPr="00325A7C" w:rsidRDefault="00F56E56" w:rsidP="00F56E56">
                  <w:pPr>
                    <w:tabs>
                      <w:tab w:val="left" w:pos="459"/>
                    </w:tabs>
                    <w:rPr>
                      <w:rFonts w:ascii="Arial" w:hAnsi="Arial" w:cs="Arial"/>
                    </w:rPr>
                  </w:pPr>
                  <w:r w:rsidRPr="00325A7C">
                    <w:rPr>
                      <w:rFonts w:ascii="Arial" w:hAnsi="Arial" w:cs="Arial"/>
                    </w:rPr>
                    <w:t>Tenant Mystery Shopping, Tenant Inspection, customer surveys, customer complaints, comments and compliments.</w:t>
                  </w:r>
                </w:p>
              </w:tc>
            </w:tr>
          </w:tbl>
          <w:p w:rsidR="00F56E56" w:rsidRPr="0009094F" w:rsidRDefault="00F56E56" w:rsidP="00F56E56">
            <w:pPr>
              <w:tabs>
                <w:tab w:val="left" w:pos="459"/>
              </w:tabs>
              <w:ind w:left="34" w:hanging="34"/>
              <w:rPr>
                <w:rFonts w:ascii="Arial" w:hAnsi="Arial" w:cs="Arial"/>
                <w:color w:val="CF0072"/>
              </w:rPr>
            </w:pPr>
          </w:p>
          <w:p w:rsidR="001E0E35" w:rsidRPr="00325A7C" w:rsidRDefault="00F56E56" w:rsidP="00F56E56">
            <w:pPr>
              <w:tabs>
                <w:tab w:val="left" w:pos="459"/>
              </w:tabs>
              <w:ind w:left="34" w:hanging="34"/>
              <w:rPr>
                <w:rFonts w:ascii="Arial" w:hAnsi="Arial" w:cs="Arial"/>
              </w:rPr>
            </w:pPr>
            <w:r w:rsidRPr="0009094F">
              <w:rPr>
                <w:rFonts w:ascii="Arial" w:hAnsi="Arial" w:cs="Arial"/>
                <w:color w:val="CF0072"/>
              </w:rPr>
              <w:tab/>
            </w:r>
            <w:r w:rsidRPr="00325A7C">
              <w:rPr>
                <w:rFonts w:ascii="Arial" w:hAnsi="Arial" w:cs="Arial"/>
              </w:rPr>
              <w:t xml:space="preserve">Opportunities for resident involvement are set out in a service standard that has been sent to all tenants. Details are also available on the website. </w:t>
            </w:r>
            <w:r w:rsidR="00E97106" w:rsidRPr="00325A7C">
              <w:rPr>
                <w:rFonts w:ascii="Arial" w:hAnsi="Arial" w:cs="Arial"/>
              </w:rPr>
              <w:t xml:space="preserve">Opportunities to be involved are promoted each year in the Annual </w:t>
            </w:r>
            <w:r w:rsidR="00325A7C" w:rsidRPr="00325A7C">
              <w:rPr>
                <w:rFonts w:ascii="Arial" w:hAnsi="Arial" w:cs="Arial"/>
              </w:rPr>
              <w:t>R</w:t>
            </w:r>
            <w:r w:rsidR="00E97106" w:rsidRPr="00325A7C">
              <w:rPr>
                <w:rFonts w:ascii="Arial" w:hAnsi="Arial" w:cs="Arial"/>
              </w:rPr>
              <w:t>eport and via recruitment campaigns when vacancies arise.</w:t>
            </w:r>
          </w:p>
          <w:p w:rsidR="00325A7C" w:rsidRDefault="00325A7C" w:rsidP="00325A7C">
            <w:pPr>
              <w:rPr>
                <w:rFonts w:ascii="Arial" w:hAnsi="Arial" w:cs="Arial"/>
                <w:b/>
                <w:color w:val="A8B400"/>
                <w:sz w:val="23"/>
                <w:szCs w:val="23"/>
                <w:lang w:eastAsia="en-GB" w:bidi="ar-SA"/>
              </w:rPr>
            </w:pPr>
          </w:p>
          <w:p w:rsidR="000D429C" w:rsidRPr="00325A7C" w:rsidRDefault="00325A7C" w:rsidP="00325A7C">
            <w:pPr>
              <w:rPr>
                <w:rFonts w:ascii="Arial" w:hAnsi="Arial" w:cs="Arial"/>
                <w:b/>
                <w:noProof/>
                <w:color w:val="A8B400"/>
                <w:lang w:eastAsia="en-GB"/>
              </w:rPr>
            </w:pPr>
            <w:r w:rsidRPr="00325A7C">
              <w:rPr>
                <w:rFonts w:ascii="Arial" w:hAnsi="Arial" w:cs="Arial"/>
                <w:b/>
                <w:color w:val="A8B400"/>
                <w:sz w:val="23"/>
                <w:szCs w:val="23"/>
                <w:lang w:eastAsia="en-GB" w:bidi="ar-SA"/>
              </w:rPr>
              <w:t>Providers shall offer a range of ways for tenants to express a complaint and set out clear service standards for responding to complaints, including complaints about performance against the standards, and details of what to do if they are unhappy with the outcome of a complaint</w:t>
            </w:r>
          </w:p>
          <w:p w:rsidR="00325A7C" w:rsidRPr="0009094F" w:rsidRDefault="00325A7C" w:rsidP="00284425">
            <w:pPr>
              <w:ind w:left="1134" w:hanging="1134"/>
              <w:rPr>
                <w:rFonts w:ascii="Arial" w:hAnsi="Arial" w:cs="Arial"/>
                <w:noProof/>
                <w:color w:val="CF0072"/>
                <w:lang w:eastAsia="en-GB"/>
              </w:rPr>
            </w:pPr>
          </w:p>
          <w:p w:rsidR="00F56E56" w:rsidRPr="00F55BF8" w:rsidRDefault="00F56E56" w:rsidP="00F56E56">
            <w:pPr>
              <w:ind w:left="34" w:hanging="34"/>
              <w:rPr>
                <w:rFonts w:ascii="Arial" w:hAnsi="Arial" w:cs="Arial"/>
                <w:noProof/>
                <w:lang w:eastAsia="en-GB"/>
              </w:rPr>
            </w:pPr>
            <w:r w:rsidRPr="00F55BF8">
              <w:rPr>
                <w:rFonts w:ascii="Arial" w:hAnsi="Arial" w:cs="Arial"/>
              </w:rPr>
              <w:t>The bdht complaints policy defines a complaint as “</w:t>
            </w:r>
            <w:r w:rsidRPr="00F55BF8">
              <w:rPr>
                <w:rFonts w:ascii="Arial" w:hAnsi="Arial" w:cs="Arial"/>
                <w:lang w:val="en-US"/>
              </w:rPr>
              <w:t>an expression of dissatisfaction, however made, about the standard of service, actions or lack of action by BDHT, requiring a response”.</w:t>
            </w:r>
          </w:p>
          <w:p w:rsidR="00F56E56" w:rsidRPr="00F55BF8" w:rsidRDefault="00F56E56" w:rsidP="00284425">
            <w:pPr>
              <w:ind w:left="1134" w:hanging="1134"/>
              <w:rPr>
                <w:rFonts w:ascii="Arial" w:hAnsi="Arial" w:cs="Arial"/>
                <w:noProof/>
                <w:lang w:eastAsia="en-GB"/>
              </w:rPr>
            </w:pPr>
          </w:p>
          <w:p w:rsidR="00D74B55" w:rsidRPr="00F55BF8" w:rsidRDefault="000D429C" w:rsidP="00D74B55">
            <w:pPr>
              <w:ind w:left="34"/>
              <w:rPr>
                <w:rFonts w:ascii="Arial" w:hAnsi="Arial" w:cs="Arial"/>
              </w:rPr>
            </w:pPr>
            <w:r w:rsidRPr="00F55BF8">
              <w:rPr>
                <w:rFonts w:ascii="Arial" w:hAnsi="Arial" w:cs="Arial"/>
              </w:rPr>
              <w:t>We welcome complaints from customers as an invaluable tool to continuously review and improve services for all tenants.</w:t>
            </w:r>
            <w:r w:rsidR="00D74B55" w:rsidRPr="00F55BF8">
              <w:rPr>
                <w:rFonts w:ascii="Arial" w:hAnsi="Arial" w:cs="Arial"/>
              </w:rPr>
              <w:t xml:space="preserve"> </w:t>
            </w:r>
            <w:r w:rsidR="00E97106" w:rsidRPr="00F55BF8">
              <w:rPr>
                <w:rFonts w:ascii="Arial" w:hAnsi="Arial" w:cs="Arial"/>
              </w:rPr>
              <w:t xml:space="preserve">The bdht Complaints Policy gives tenants two ways to pursue a complaint - </w:t>
            </w:r>
            <w:r w:rsidR="00D74B55" w:rsidRPr="00F55BF8">
              <w:rPr>
                <w:rFonts w:ascii="Arial" w:hAnsi="Arial" w:cs="Arial"/>
              </w:rPr>
              <w:t>a “quick fix”</w:t>
            </w:r>
            <w:r w:rsidR="00E97106" w:rsidRPr="00F55BF8">
              <w:rPr>
                <w:rFonts w:ascii="Arial" w:hAnsi="Arial" w:cs="Arial"/>
              </w:rPr>
              <w:t xml:space="preserve"> within 2 working days</w:t>
            </w:r>
            <w:r w:rsidR="00D74B55" w:rsidRPr="00F55BF8">
              <w:rPr>
                <w:rFonts w:ascii="Arial" w:hAnsi="Arial" w:cs="Arial"/>
              </w:rPr>
              <w:t>, or, as a formal complaint where issues are more complex</w:t>
            </w:r>
            <w:r w:rsidR="00E97106" w:rsidRPr="00F55BF8">
              <w:rPr>
                <w:rFonts w:ascii="Arial" w:hAnsi="Arial" w:cs="Arial"/>
              </w:rPr>
              <w:t xml:space="preserve"> within 15 days at Stage 1</w:t>
            </w:r>
            <w:r w:rsidR="00D74B55" w:rsidRPr="00F55BF8">
              <w:rPr>
                <w:rFonts w:ascii="Arial" w:hAnsi="Arial" w:cs="Arial"/>
              </w:rPr>
              <w:t xml:space="preserve">. A comprehensive guide to the award of compensation </w:t>
            </w:r>
            <w:r w:rsidR="00E97106" w:rsidRPr="00F55BF8">
              <w:rPr>
                <w:rFonts w:ascii="Arial" w:hAnsi="Arial" w:cs="Arial"/>
              </w:rPr>
              <w:t>provides</w:t>
            </w:r>
            <w:r w:rsidR="00D74B55" w:rsidRPr="00F55BF8">
              <w:rPr>
                <w:rFonts w:ascii="Arial" w:hAnsi="Arial" w:cs="Arial"/>
              </w:rPr>
              <w:t xml:space="preserve"> consistency in the award of compensation resulting from complaints. </w:t>
            </w:r>
          </w:p>
          <w:p w:rsidR="00E97106" w:rsidRPr="0009094F" w:rsidRDefault="00E97106" w:rsidP="00F724CD">
            <w:pPr>
              <w:ind w:left="34"/>
              <w:rPr>
                <w:rFonts w:ascii="Arial" w:hAnsi="Arial" w:cs="Arial"/>
                <w:color w:val="CF0072"/>
              </w:rPr>
            </w:pPr>
          </w:p>
          <w:p w:rsidR="00F55BF8" w:rsidRDefault="00CF06A5" w:rsidP="00F55BF8">
            <w:pPr>
              <w:ind w:left="34" w:hanging="34"/>
              <w:rPr>
                <w:rFonts w:ascii="Arial" w:hAnsi="Arial" w:cs="Arial"/>
              </w:rPr>
            </w:pPr>
            <w:r w:rsidRPr="00F55BF8">
              <w:rPr>
                <w:rFonts w:ascii="Arial" w:hAnsi="Arial" w:cs="Arial"/>
              </w:rPr>
              <w:t>Complaints can be made on an official complaint form or by phone, letter, Email</w:t>
            </w:r>
            <w:r w:rsidR="00F55BF8" w:rsidRPr="00F55BF8">
              <w:rPr>
                <w:rFonts w:ascii="Arial" w:hAnsi="Arial" w:cs="Arial"/>
              </w:rPr>
              <w:t xml:space="preserve">, Twitter, </w:t>
            </w:r>
            <w:proofErr w:type="spellStart"/>
            <w:r w:rsidR="00F55BF8" w:rsidRPr="00F55BF8">
              <w:rPr>
                <w:rFonts w:ascii="Arial" w:hAnsi="Arial" w:cs="Arial"/>
              </w:rPr>
              <w:t>facebook</w:t>
            </w:r>
            <w:proofErr w:type="spellEnd"/>
            <w:r w:rsidR="00F55BF8" w:rsidRPr="00F55BF8">
              <w:rPr>
                <w:rFonts w:ascii="Arial" w:hAnsi="Arial" w:cs="Arial"/>
              </w:rPr>
              <w:t>, online via “</w:t>
            </w:r>
            <w:proofErr w:type="spellStart"/>
            <w:r w:rsidR="00F55BF8" w:rsidRPr="00F55BF8">
              <w:rPr>
                <w:rFonts w:ascii="Arial" w:hAnsi="Arial" w:cs="Arial"/>
              </w:rPr>
              <w:t>mybdht</w:t>
            </w:r>
            <w:proofErr w:type="spellEnd"/>
            <w:r w:rsidR="00F55BF8" w:rsidRPr="00F55BF8">
              <w:rPr>
                <w:rFonts w:ascii="Arial" w:hAnsi="Arial" w:cs="Arial"/>
              </w:rPr>
              <w:t>” customer portal</w:t>
            </w:r>
            <w:r w:rsidRPr="00F55BF8">
              <w:rPr>
                <w:rFonts w:ascii="Arial" w:hAnsi="Arial" w:cs="Arial"/>
              </w:rPr>
              <w:t xml:space="preserve"> or in person.</w:t>
            </w:r>
            <w:r w:rsidR="00F55BF8">
              <w:rPr>
                <w:rFonts w:ascii="Arial" w:hAnsi="Arial" w:cs="Arial"/>
              </w:rPr>
              <w:t xml:space="preserve"> </w:t>
            </w:r>
            <w:r w:rsidR="00F55BF8" w:rsidRPr="00F55BF8">
              <w:rPr>
                <w:rFonts w:ascii="Arial" w:hAnsi="Arial" w:cs="Arial"/>
              </w:rPr>
              <w:t>bdht have developed a customer feedback form which customers can use to record complaints, compliments and comments. To make a complaint it is not necessary to complete the form in order to make a complaint, but an explanatory leaflet is sent to all complainants so they know what to expect from the complaint process.</w:t>
            </w:r>
          </w:p>
          <w:p w:rsidR="00F55BF8" w:rsidRDefault="00F55BF8" w:rsidP="00F55BF8">
            <w:pPr>
              <w:ind w:left="34" w:hanging="34"/>
              <w:rPr>
                <w:rFonts w:ascii="Arial" w:hAnsi="Arial" w:cs="Arial"/>
              </w:rPr>
            </w:pPr>
          </w:p>
          <w:p w:rsidR="00F55BF8" w:rsidRDefault="00F55BF8" w:rsidP="00F55BF8">
            <w:pPr>
              <w:ind w:left="34" w:hanging="34"/>
              <w:rPr>
                <w:rFonts w:ascii="Arial" w:hAnsi="Arial" w:cs="Arial"/>
              </w:rPr>
            </w:pPr>
            <w:r>
              <w:rPr>
                <w:rFonts w:ascii="Arial" w:hAnsi="Arial" w:cs="Arial"/>
              </w:rPr>
              <w:t>Bdht response letters set out options available to the customer if they are not satisfied with the bdht response at each stage of the process</w:t>
            </w:r>
            <w:r w:rsidR="00B576BC">
              <w:rPr>
                <w:rFonts w:ascii="Arial" w:hAnsi="Arial" w:cs="Arial"/>
              </w:rPr>
              <w:t xml:space="preserve"> including external escalation at the end of the internal process to a Designated Person/Ombudsman.</w:t>
            </w:r>
          </w:p>
          <w:p w:rsidR="00B576BC" w:rsidRDefault="00B576BC" w:rsidP="00F55BF8">
            <w:pPr>
              <w:ind w:left="34" w:hanging="34"/>
              <w:rPr>
                <w:rFonts w:ascii="Arial" w:hAnsi="Arial" w:cs="Arial"/>
              </w:rPr>
            </w:pPr>
          </w:p>
          <w:p w:rsidR="00B576BC" w:rsidRPr="00F55BF8" w:rsidRDefault="00B576BC" w:rsidP="00F55BF8">
            <w:pPr>
              <w:ind w:left="34" w:hanging="34"/>
              <w:rPr>
                <w:rFonts w:ascii="Arial" w:hAnsi="Arial" w:cs="Arial"/>
              </w:rPr>
            </w:pPr>
            <w:r>
              <w:rPr>
                <w:rFonts w:ascii="Arial" w:hAnsi="Arial" w:cs="Arial"/>
              </w:rPr>
              <w:t>At the end of the internal process all complainants are issued with and invited to complete a satisfaction survey. Survey results are reported quarterly to the Tenant Panel and PRC.</w:t>
            </w:r>
          </w:p>
          <w:p w:rsidR="001E0E35" w:rsidRPr="00F55BF8" w:rsidRDefault="001E0E35" w:rsidP="00CF06A5">
            <w:pPr>
              <w:ind w:left="34" w:hanging="34"/>
              <w:rPr>
                <w:rFonts w:ascii="Arial" w:hAnsi="Arial" w:cs="Arial"/>
              </w:rPr>
            </w:pPr>
          </w:p>
          <w:p w:rsidR="00325A7C" w:rsidRPr="00325A7C" w:rsidRDefault="00325A7C" w:rsidP="00325A7C">
            <w:pPr>
              <w:rPr>
                <w:rFonts w:ascii="Arial" w:hAnsi="Arial" w:cs="Arial"/>
                <w:b/>
                <w:noProof/>
                <w:color w:val="A8B400"/>
                <w:lang w:eastAsia="en-GB"/>
              </w:rPr>
            </w:pPr>
            <w:r w:rsidRPr="00325A7C">
              <w:rPr>
                <w:rFonts w:ascii="Arial" w:hAnsi="Arial" w:cs="Arial"/>
                <w:b/>
                <w:color w:val="A8B400"/>
                <w:sz w:val="23"/>
                <w:szCs w:val="23"/>
                <w:lang w:eastAsia="en-GB" w:bidi="ar-SA"/>
              </w:rPr>
              <w:t xml:space="preserve">Providers shall inform tenants how they use complaints to improve their services. Registered providers shall publish information about complaints each year, including their number and nature, and the outcome of the complaints. </w:t>
            </w:r>
          </w:p>
          <w:p w:rsidR="0018106E" w:rsidRPr="0009094F" w:rsidRDefault="0018106E" w:rsidP="0018106E">
            <w:pPr>
              <w:ind w:left="34" w:hanging="34"/>
              <w:rPr>
                <w:rFonts w:ascii="Arial" w:hAnsi="Arial" w:cs="Arial"/>
                <w:color w:val="CF0072"/>
              </w:rPr>
            </w:pPr>
          </w:p>
          <w:p w:rsidR="0018106E" w:rsidRPr="00B576BC" w:rsidRDefault="0018106E" w:rsidP="0018106E">
            <w:pPr>
              <w:ind w:left="34" w:hanging="34"/>
              <w:rPr>
                <w:rFonts w:ascii="Arial" w:hAnsi="Arial" w:cs="Arial"/>
              </w:rPr>
            </w:pPr>
            <w:r w:rsidRPr="00B576BC">
              <w:rPr>
                <w:rFonts w:ascii="Arial" w:hAnsi="Arial" w:cs="Arial"/>
              </w:rPr>
              <w:t>Bdht have a comprehensive and systematic process which monitors complaints to identify common causes of complaint and uses complaints as an essential tool for service improvement.</w:t>
            </w:r>
            <w:r w:rsidR="00340E96" w:rsidRPr="00B576BC">
              <w:rPr>
                <w:rFonts w:ascii="Arial" w:hAnsi="Arial" w:cs="Arial"/>
              </w:rPr>
              <w:t xml:space="preserve"> A summary of complaints received is reported quarterly to the Tenant Panel and Performance &amp; Review Committee </w:t>
            </w:r>
            <w:r w:rsidR="001E0E35" w:rsidRPr="00B576BC">
              <w:rPr>
                <w:rFonts w:ascii="Arial" w:hAnsi="Arial" w:cs="Arial"/>
              </w:rPr>
              <w:t>together with resultant</w:t>
            </w:r>
            <w:r w:rsidR="00340E96" w:rsidRPr="00B576BC">
              <w:rPr>
                <w:rFonts w:ascii="Arial" w:hAnsi="Arial" w:cs="Arial"/>
              </w:rPr>
              <w:t xml:space="preserve"> </w:t>
            </w:r>
            <w:r w:rsidR="001E0E35" w:rsidRPr="00B576BC">
              <w:rPr>
                <w:rFonts w:ascii="Arial" w:hAnsi="Arial" w:cs="Arial"/>
              </w:rPr>
              <w:t>learning applied to improve services</w:t>
            </w:r>
            <w:r w:rsidR="00340E96" w:rsidRPr="00B576BC">
              <w:rPr>
                <w:rFonts w:ascii="Arial" w:hAnsi="Arial" w:cs="Arial"/>
              </w:rPr>
              <w:t>.</w:t>
            </w:r>
          </w:p>
          <w:p w:rsidR="0018106E" w:rsidRPr="00B576BC" w:rsidRDefault="0018106E" w:rsidP="0018106E">
            <w:pPr>
              <w:ind w:left="34" w:hanging="34"/>
              <w:rPr>
                <w:rFonts w:ascii="Arial" w:hAnsi="Arial" w:cs="Arial"/>
              </w:rPr>
            </w:pPr>
          </w:p>
          <w:p w:rsidR="000D429C" w:rsidRPr="00B576BC" w:rsidRDefault="0018106E" w:rsidP="006137DC">
            <w:pPr>
              <w:ind w:left="34" w:hanging="34"/>
              <w:rPr>
                <w:rFonts w:ascii="Arial" w:hAnsi="Arial" w:cs="Arial"/>
              </w:rPr>
            </w:pPr>
            <w:r w:rsidRPr="00B576BC">
              <w:rPr>
                <w:rFonts w:ascii="Arial" w:hAnsi="Arial" w:cs="Arial"/>
              </w:rPr>
              <w:t>A summary of complaints received each year and the main improvements delivered as a result is included in the Annual Report to Tenants. This information</w:t>
            </w:r>
            <w:r w:rsidR="00B576BC" w:rsidRPr="00B576BC">
              <w:rPr>
                <w:rFonts w:ascii="Arial" w:hAnsi="Arial" w:cs="Arial"/>
              </w:rPr>
              <w:t>, together with regular updates via social media</w:t>
            </w:r>
            <w:r w:rsidRPr="00B576BC">
              <w:rPr>
                <w:rFonts w:ascii="Arial" w:hAnsi="Arial" w:cs="Arial"/>
              </w:rPr>
              <w:t xml:space="preserve"> is intended to promote the complaints service on the basis of “you said - we did”.</w:t>
            </w:r>
            <w:r w:rsidR="00117EA0" w:rsidRPr="00B576BC">
              <w:rPr>
                <w:rFonts w:ascii="Arial" w:hAnsi="Arial" w:cs="Arial"/>
              </w:rPr>
              <w:t xml:space="preserve"> </w:t>
            </w:r>
          </w:p>
          <w:p w:rsidR="00E13095" w:rsidRDefault="00E13095" w:rsidP="006137DC">
            <w:pPr>
              <w:ind w:left="34" w:hanging="34"/>
              <w:rPr>
                <w:rFonts w:ascii="Arial" w:hAnsi="Arial" w:cs="Arial"/>
                <w:color w:val="CF0072"/>
              </w:rPr>
            </w:pPr>
          </w:p>
          <w:p w:rsidR="00E13095" w:rsidRPr="00325A7C" w:rsidRDefault="00E13095" w:rsidP="00E13095">
            <w:pPr>
              <w:rPr>
                <w:rFonts w:ascii="Arial" w:hAnsi="Arial" w:cs="Arial"/>
                <w:b/>
                <w:noProof/>
                <w:color w:val="A8B400"/>
                <w:lang w:eastAsia="en-GB"/>
              </w:rPr>
            </w:pPr>
            <w:r w:rsidRPr="00325A7C">
              <w:rPr>
                <w:rFonts w:ascii="Arial" w:hAnsi="Arial" w:cs="Arial"/>
                <w:b/>
                <w:color w:val="A8B400"/>
                <w:sz w:val="23"/>
                <w:szCs w:val="23"/>
                <w:lang w:eastAsia="en-GB" w:bidi="ar-SA"/>
              </w:rPr>
              <w:t>Providers shall accept complaints made by advocates authorised to act on a tenant’s/tenants’ behalf.</w:t>
            </w:r>
          </w:p>
          <w:p w:rsidR="00E13095" w:rsidRPr="0009094F" w:rsidRDefault="00B576BC" w:rsidP="006137DC">
            <w:pPr>
              <w:ind w:left="34" w:hanging="34"/>
              <w:rPr>
                <w:rFonts w:ascii="Arial" w:hAnsi="Arial" w:cs="Arial"/>
                <w:color w:val="CF0072"/>
              </w:rPr>
            </w:pPr>
            <w:r w:rsidRPr="00F55BF8">
              <w:rPr>
                <w:rFonts w:ascii="Arial" w:hAnsi="Arial" w:cs="Arial"/>
              </w:rPr>
              <w:t>Complaints are accepted from advocates acting on behalf of a customer</w:t>
            </w:r>
            <w:r>
              <w:rPr>
                <w:rFonts w:ascii="Arial" w:hAnsi="Arial" w:cs="Arial"/>
              </w:rPr>
              <w:t>.</w:t>
            </w:r>
          </w:p>
        </w:tc>
      </w:tr>
      <w:tr w:rsidR="0018106E" w:rsidRPr="007C4B1F" w:rsidTr="00B576BC">
        <w:trPr>
          <w:trHeight w:val="454"/>
        </w:trPr>
        <w:tc>
          <w:tcPr>
            <w:tcW w:w="14709" w:type="dxa"/>
            <w:gridSpan w:val="2"/>
            <w:shd w:val="clear" w:color="auto" w:fill="A8B400"/>
            <w:vAlign w:val="center"/>
          </w:tcPr>
          <w:p w:rsidR="0018106E" w:rsidRPr="00B576BC" w:rsidRDefault="0018106E" w:rsidP="0018106E">
            <w:pPr>
              <w:rPr>
                <w:rFonts w:ascii="Arial" w:hAnsi="Arial" w:cs="Arial"/>
                <w:color w:val="FFFFFF" w:themeColor="background1"/>
              </w:rPr>
            </w:pPr>
            <w:r w:rsidRPr="00B576BC">
              <w:rPr>
                <w:rFonts w:ascii="Arial" w:hAnsi="Arial" w:cs="Arial"/>
                <w:b/>
                <w:color w:val="FFFFFF" w:themeColor="background1"/>
              </w:rPr>
              <w:t>Recommendations for Improvement</w:t>
            </w:r>
          </w:p>
        </w:tc>
      </w:tr>
      <w:tr w:rsidR="0018106E" w:rsidRPr="007C4B1F" w:rsidTr="00DB7EFD">
        <w:tc>
          <w:tcPr>
            <w:tcW w:w="14709" w:type="dxa"/>
            <w:gridSpan w:val="2"/>
            <w:shd w:val="clear" w:color="auto" w:fill="auto"/>
          </w:tcPr>
          <w:p w:rsidR="005F1AFB" w:rsidRPr="0009094F" w:rsidRDefault="00B576BC" w:rsidP="005F1AFB">
            <w:pPr>
              <w:tabs>
                <w:tab w:val="left" w:pos="459"/>
              </w:tabs>
              <w:rPr>
                <w:rFonts w:ascii="Arial" w:hAnsi="Arial" w:cs="Arial"/>
                <w:color w:val="CF0072"/>
              </w:rPr>
            </w:pPr>
            <w:r w:rsidRPr="00B576BC">
              <w:rPr>
                <w:rFonts w:ascii="Arial" w:hAnsi="Arial" w:cs="Arial"/>
              </w:rPr>
              <w:t>Promote further customer  take up of the online customer portal “</w:t>
            </w:r>
            <w:proofErr w:type="spellStart"/>
            <w:r w:rsidRPr="00B576BC">
              <w:rPr>
                <w:rFonts w:ascii="Arial" w:hAnsi="Arial" w:cs="Arial"/>
              </w:rPr>
              <w:t>mybdht</w:t>
            </w:r>
            <w:proofErr w:type="spellEnd"/>
            <w:r w:rsidRPr="00B576BC">
              <w:rPr>
                <w:rFonts w:ascii="Arial" w:hAnsi="Arial" w:cs="Arial"/>
              </w:rPr>
              <w:t>”.</w:t>
            </w:r>
          </w:p>
        </w:tc>
      </w:tr>
    </w:tbl>
    <w:p w:rsidR="00BC23DB" w:rsidRDefault="00BC23DB">
      <w:pPr>
        <w:rPr>
          <w:rFonts w:ascii="Arial" w:hAnsi="Arial" w:cs="Arial"/>
        </w:rPr>
      </w:pPr>
    </w:p>
    <w:p w:rsidR="00B3475F" w:rsidRDefault="00B3475F">
      <w:pPr>
        <w:rPr>
          <w:rFonts w:ascii="Arial" w:hAnsi="Arial" w:cs="Arial"/>
        </w:rPr>
      </w:pPr>
      <w:r>
        <w:rPr>
          <w:rFonts w:ascii="Arial" w:hAnsi="Arial" w:cs="Arial"/>
        </w:rPr>
        <w:br w:type="page"/>
      </w:r>
    </w:p>
    <w:tbl>
      <w:tblPr>
        <w:tblW w:w="14709"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1858"/>
        <w:gridCol w:w="12851"/>
      </w:tblGrid>
      <w:tr w:rsidR="00856561" w:rsidRPr="007C4B1F" w:rsidTr="00B576BC">
        <w:trPr>
          <w:trHeight w:val="848"/>
        </w:trPr>
        <w:tc>
          <w:tcPr>
            <w:tcW w:w="1858" w:type="dxa"/>
            <w:tcBorders>
              <w:bottom w:val="single" w:sz="4" w:space="0" w:color="FFFFFF" w:themeColor="background1"/>
              <w:right w:val="single" w:sz="4" w:space="0" w:color="FFFFFF" w:themeColor="background1"/>
            </w:tcBorders>
            <w:shd w:val="clear" w:color="auto" w:fill="A8B400"/>
            <w:vAlign w:val="center"/>
          </w:tcPr>
          <w:p w:rsidR="00856561" w:rsidRPr="00856561" w:rsidRDefault="00856561" w:rsidP="00856561">
            <w:pPr>
              <w:rPr>
                <w:rFonts w:ascii="Arial" w:hAnsi="Arial" w:cs="Arial"/>
                <w:b/>
                <w:color w:val="FFFFFF"/>
                <w:sz w:val="28"/>
                <w:szCs w:val="28"/>
              </w:rPr>
            </w:pPr>
            <w:r w:rsidRPr="00856561">
              <w:rPr>
                <w:rFonts w:ascii="Arial" w:hAnsi="Arial" w:cs="Arial"/>
                <w:b/>
                <w:sz w:val="28"/>
                <w:szCs w:val="28"/>
              </w:rPr>
              <w:br w:type="page"/>
            </w:r>
            <w:r w:rsidRPr="00856561">
              <w:rPr>
                <w:rFonts w:ascii="Arial" w:hAnsi="Arial" w:cs="Arial"/>
                <w:b/>
                <w:color w:val="FFFFFF"/>
                <w:sz w:val="28"/>
                <w:szCs w:val="28"/>
              </w:rPr>
              <w:t>Standard</w:t>
            </w:r>
          </w:p>
        </w:tc>
        <w:tc>
          <w:tcPr>
            <w:tcW w:w="12851" w:type="dxa"/>
            <w:tcBorders>
              <w:left w:val="single" w:sz="4" w:space="0" w:color="FFFFFF" w:themeColor="background1"/>
              <w:bottom w:val="single" w:sz="4" w:space="0" w:color="FFFFFF" w:themeColor="background1"/>
            </w:tcBorders>
            <w:shd w:val="clear" w:color="auto" w:fill="A8B400"/>
            <w:vAlign w:val="center"/>
          </w:tcPr>
          <w:p w:rsidR="00856561" w:rsidRPr="00856561" w:rsidRDefault="00856561" w:rsidP="00856561">
            <w:pPr>
              <w:rPr>
                <w:rFonts w:ascii="Arial" w:hAnsi="Arial" w:cs="Arial"/>
                <w:b/>
                <w:color w:val="FFFFFF"/>
                <w:sz w:val="28"/>
                <w:szCs w:val="28"/>
              </w:rPr>
            </w:pPr>
            <w:r w:rsidRPr="00856561">
              <w:rPr>
                <w:rFonts w:ascii="Arial" w:hAnsi="Arial" w:cs="Arial"/>
                <w:b/>
                <w:color w:val="FFFFFF"/>
                <w:sz w:val="28"/>
                <w:szCs w:val="28"/>
              </w:rPr>
              <w:t>Tenant Involvement &amp; Empowerment; Involvement &amp; Empowerment</w:t>
            </w:r>
          </w:p>
        </w:tc>
      </w:tr>
      <w:tr w:rsidR="00856561" w:rsidRPr="007C4B1F" w:rsidTr="00B576BC">
        <w:trPr>
          <w:trHeight w:val="454"/>
        </w:trPr>
        <w:tc>
          <w:tcPr>
            <w:tcW w:w="14709" w:type="dxa"/>
            <w:gridSpan w:val="2"/>
            <w:tcBorders>
              <w:top w:val="single" w:sz="4" w:space="0" w:color="FFFFFF" w:themeColor="background1"/>
            </w:tcBorders>
            <w:shd w:val="clear" w:color="auto" w:fill="A8B400"/>
            <w:vAlign w:val="center"/>
          </w:tcPr>
          <w:p w:rsidR="00856561" w:rsidRPr="00485966" w:rsidRDefault="00856561" w:rsidP="00B95783">
            <w:pPr>
              <w:autoSpaceDE w:val="0"/>
              <w:autoSpaceDN w:val="0"/>
              <w:adjustRightInd w:val="0"/>
              <w:rPr>
                <w:rFonts w:ascii="Arial" w:hAnsi="Arial" w:cs="Arial"/>
                <w:color w:val="FFFFFF" w:themeColor="background1"/>
              </w:rPr>
            </w:pPr>
            <w:r w:rsidRPr="00485966">
              <w:rPr>
                <w:rFonts w:ascii="Arial" w:hAnsi="Arial" w:cs="Arial"/>
                <w:b/>
                <w:color w:val="FFFFFF" w:themeColor="background1"/>
              </w:rPr>
              <w:t>Required Outcomes</w:t>
            </w:r>
            <w:r w:rsidR="00B95783">
              <w:rPr>
                <w:rFonts w:ascii="Arial" w:hAnsi="Arial" w:cs="Arial"/>
                <w:b/>
                <w:color w:val="FFFFFF" w:themeColor="background1"/>
              </w:rPr>
              <w:t xml:space="preserve">: </w:t>
            </w:r>
            <w:r w:rsidR="00B95783" w:rsidRPr="00B95783">
              <w:rPr>
                <w:rFonts w:ascii="Arial" w:hAnsi="Arial" w:cs="Arial"/>
                <w:b/>
                <w:bCs/>
                <w:color w:val="FFFFFF" w:themeColor="background1"/>
                <w:sz w:val="23"/>
                <w:szCs w:val="23"/>
                <w:lang w:eastAsia="en-GB" w:bidi="ar-SA"/>
              </w:rPr>
              <w:t xml:space="preserve">1.2 Involvement and empowerment </w:t>
            </w:r>
            <w:r w:rsidRPr="00485966">
              <w:rPr>
                <w:rFonts w:ascii="Arial" w:hAnsi="Arial" w:cs="Arial"/>
                <w:b/>
                <w:color w:val="FFFFFF" w:themeColor="background1"/>
                <w:lang w:eastAsia="en-GB"/>
              </w:rPr>
              <w:t xml:space="preserve"> </w:t>
            </w:r>
          </w:p>
        </w:tc>
      </w:tr>
      <w:tr w:rsidR="00B95783" w:rsidRPr="007C4B1F" w:rsidTr="00B95783">
        <w:trPr>
          <w:trHeight w:val="416"/>
        </w:trPr>
        <w:tc>
          <w:tcPr>
            <w:tcW w:w="14709" w:type="dxa"/>
            <w:gridSpan w:val="2"/>
            <w:shd w:val="clear" w:color="auto" w:fill="auto"/>
          </w:tcPr>
          <w:p w:rsidR="00B95783" w:rsidRDefault="00B95783" w:rsidP="00B95783">
            <w:pPr>
              <w:autoSpaceDE w:val="0"/>
              <w:autoSpaceDN w:val="0"/>
              <w:adjustRightInd w:val="0"/>
              <w:rPr>
                <w:rFonts w:ascii="Arial" w:hAnsi="Arial" w:cs="Arial"/>
                <w:color w:val="000000"/>
                <w:sz w:val="23"/>
                <w:szCs w:val="23"/>
                <w:lang w:eastAsia="en-GB" w:bidi="ar-SA"/>
              </w:rPr>
            </w:pPr>
          </w:p>
          <w:p w:rsidR="00B95783" w:rsidRPr="00B95783" w:rsidRDefault="00B95783" w:rsidP="00B95783">
            <w:pPr>
              <w:autoSpaceDE w:val="0"/>
              <w:autoSpaceDN w:val="0"/>
              <w:adjustRightInd w:val="0"/>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1.2.1 Registered providers shall ensure that tenants are given a wide range of opportunities to influence and be involved in: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a. the formulation of their landlord’s housing-related policies and strategic priorities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b. the making of decisions about how housing-related services are delivered, including the setting of service standards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c. the scrutiny of their landlord’s performance and the making of recommendations to their landlord about how performance might be improved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d. the management of their homes, where applicable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e. the management of repair and maintenance services, such as commissioning and undertaking a range of repair tasks, as agreed with landlords, and the sharing in savings made, and </w:t>
            </w: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p>
          <w:p w:rsidR="00B95783" w:rsidRPr="00B95783" w:rsidRDefault="00B95783" w:rsidP="00B95783">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f. agreeing local offers for service delivery. </w:t>
            </w:r>
          </w:p>
          <w:p w:rsidR="00B95783" w:rsidRPr="008142A2" w:rsidRDefault="00B95783" w:rsidP="00B95783">
            <w:pPr>
              <w:autoSpaceDE w:val="0"/>
              <w:autoSpaceDN w:val="0"/>
              <w:adjustRightInd w:val="0"/>
              <w:rPr>
                <w:rFonts w:ascii="Arial" w:hAnsi="Arial" w:cs="Arial"/>
                <w:b/>
              </w:rPr>
            </w:pPr>
          </w:p>
        </w:tc>
      </w:tr>
      <w:tr w:rsidR="00B95783" w:rsidRPr="007C4B1F" w:rsidTr="00B95783">
        <w:trPr>
          <w:trHeight w:val="454"/>
        </w:trPr>
        <w:tc>
          <w:tcPr>
            <w:tcW w:w="14709" w:type="dxa"/>
            <w:gridSpan w:val="2"/>
            <w:shd w:val="clear" w:color="auto" w:fill="A8B400"/>
            <w:vAlign w:val="center"/>
          </w:tcPr>
          <w:p w:rsidR="00B95783" w:rsidRPr="00485966" w:rsidRDefault="00B95783" w:rsidP="00B95783">
            <w:pPr>
              <w:autoSpaceDE w:val="0"/>
              <w:autoSpaceDN w:val="0"/>
              <w:adjustRightInd w:val="0"/>
              <w:rPr>
                <w:rFonts w:ascii="Arial" w:hAnsi="Arial" w:cs="Arial"/>
                <w:b/>
                <w:color w:val="FFFFFF" w:themeColor="background1"/>
              </w:rPr>
            </w:pPr>
            <w:r w:rsidRPr="00485966">
              <w:rPr>
                <w:rFonts w:ascii="Arial" w:hAnsi="Arial" w:cs="Arial"/>
                <w:b/>
                <w:color w:val="FFFFFF" w:themeColor="background1"/>
              </w:rPr>
              <w:t>Specific Requirements</w:t>
            </w:r>
            <w:r>
              <w:rPr>
                <w:rFonts w:ascii="Arial" w:hAnsi="Arial" w:cs="Arial"/>
                <w:b/>
                <w:color w:val="FFFFFF" w:themeColor="background1"/>
              </w:rPr>
              <w:t xml:space="preserve">: </w:t>
            </w:r>
            <w:r w:rsidRPr="00B95783">
              <w:rPr>
                <w:rFonts w:ascii="Arial" w:hAnsi="Arial" w:cs="Arial"/>
                <w:b/>
                <w:bCs/>
                <w:color w:val="FFFFFF" w:themeColor="background1"/>
                <w:sz w:val="23"/>
                <w:szCs w:val="23"/>
                <w:lang w:eastAsia="en-GB" w:bidi="ar-SA"/>
              </w:rPr>
              <w:t xml:space="preserve">2.2 Involvement and empowerment </w:t>
            </w:r>
          </w:p>
        </w:tc>
      </w:tr>
      <w:tr w:rsidR="00B95783" w:rsidRPr="007C4B1F" w:rsidTr="00B95783">
        <w:trPr>
          <w:trHeight w:val="454"/>
        </w:trPr>
        <w:tc>
          <w:tcPr>
            <w:tcW w:w="14709" w:type="dxa"/>
            <w:gridSpan w:val="2"/>
            <w:shd w:val="clear" w:color="auto" w:fill="auto"/>
            <w:vAlign w:val="center"/>
          </w:tcPr>
          <w:p w:rsidR="00B95783" w:rsidRPr="00B95783" w:rsidRDefault="00B95783" w:rsidP="00B95783">
            <w:pPr>
              <w:autoSpaceDE w:val="0"/>
              <w:autoSpaceDN w:val="0"/>
              <w:adjustRightInd w:val="0"/>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2.2.1 Registered providers shall support their tenants to develop and implement opportunities for involvement and empowerment, including by: </w:t>
            </w:r>
          </w:p>
          <w:p w:rsidR="00B95783" w:rsidRPr="00B95783" w:rsidRDefault="00B95783" w:rsidP="00B95783">
            <w:pPr>
              <w:autoSpaceDE w:val="0"/>
              <w:autoSpaceDN w:val="0"/>
              <w:adjustRightInd w:val="0"/>
              <w:ind w:left="1021" w:hanging="425"/>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a. supporting their tenants to exercise their Right to Manage or otherwise exercise housing management functions, where appropriate </w:t>
            </w:r>
          </w:p>
          <w:p w:rsidR="00B95783" w:rsidRPr="00B95783" w:rsidRDefault="00B95783" w:rsidP="00B95783">
            <w:pPr>
              <w:autoSpaceDE w:val="0"/>
              <w:autoSpaceDN w:val="0"/>
              <w:adjustRightInd w:val="0"/>
              <w:ind w:left="1021" w:hanging="425"/>
              <w:rPr>
                <w:rFonts w:ascii="Arial" w:hAnsi="Arial" w:cs="Arial"/>
                <w:color w:val="000000"/>
                <w:sz w:val="23"/>
                <w:szCs w:val="23"/>
                <w:lang w:eastAsia="en-GB" w:bidi="ar-SA"/>
              </w:rPr>
            </w:pPr>
          </w:p>
          <w:p w:rsidR="00B95783" w:rsidRPr="00B95783" w:rsidRDefault="00B95783" w:rsidP="00B95783">
            <w:pPr>
              <w:autoSpaceDE w:val="0"/>
              <w:autoSpaceDN w:val="0"/>
              <w:adjustRightInd w:val="0"/>
              <w:ind w:left="1021" w:hanging="425"/>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b. supporting the formation and activities of tenant panels or equivalent groups and responding in a constructive and timely manner to them </w:t>
            </w:r>
          </w:p>
          <w:p w:rsidR="00B95783" w:rsidRDefault="00B95783" w:rsidP="00B95783">
            <w:pPr>
              <w:autoSpaceDE w:val="0"/>
              <w:autoSpaceDN w:val="0"/>
              <w:adjustRightInd w:val="0"/>
              <w:rPr>
                <w:rFonts w:ascii="Arial" w:hAnsi="Arial" w:cs="Arial"/>
                <w:sz w:val="23"/>
                <w:szCs w:val="23"/>
                <w:lang w:eastAsia="en-GB" w:bidi="ar-SA"/>
              </w:rPr>
            </w:pPr>
          </w:p>
          <w:p w:rsidR="00B95783" w:rsidRPr="00B95783" w:rsidRDefault="00B95783" w:rsidP="00B95783">
            <w:pPr>
              <w:autoSpaceDE w:val="0"/>
              <w:autoSpaceDN w:val="0"/>
              <w:adjustRightInd w:val="0"/>
              <w:ind w:left="880" w:hanging="284"/>
              <w:rPr>
                <w:rFonts w:ascii="Arial" w:hAnsi="Arial" w:cs="Arial"/>
                <w:sz w:val="23"/>
                <w:szCs w:val="23"/>
                <w:lang w:eastAsia="en-GB" w:bidi="ar-SA"/>
              </w:rPr>
            </w:pPr>
            <w:r w:rsidRPr="00B95783">
              <w:rPr>
                <w:rFonts w:ascii="Arial" w:hAnsi="Arial" w:cs="Arial"/>
                <w:sz w:val="23"/>
                <w:szCs w:val="23"/>
                <w:lang w:eastAsia="en-GB" w:bidi="ar-SA"/>
              </w:rPr>
              <w:t xml:space="preserve">c. the provision of timely and relevant performance information to support effective scrutiny by tenants of their landlord’s performance in a form which registered providers seek to agree with their tenants. Such provision must include the publication of an annual report which should include information on repair and maintenance budgets </w:t>
            </w:r>
          </w:p>
          <w:p w:rsidR="00B95783" w:rsidRPr="00B95783" w:rsidRDefault="00B95783" w:rsidP="00B95783">
            <w:pPr>
              <w:autoSpaceDE w:val="0"/>
              <w:autoSpaceDN w:val="0"/>
              <w:adjustRightInd w:val="0"/>
              <w:rPr>
                <w:rFonts w:ascii="Arial" w:hAnsi="Arial" w:cs="Arial"/>
                <w:sz w:val="23"/>
                <w:szCs w:val="23"/>
                <w:lang w:eastAsia="en-GB" w:bidi="ar-SA"/>
              </w:rPr>
            </w:pPr>
          </w:p>
          <w:p w:rsidR="00B95783" w:rsidRPr="00B95783" w:rsidRDefault="00B95783" w:rsidP="00D87F2A">
            <w:pPr>
              <w:autoSpaceDE w:val="0"/>
              <w:autoSpaceDN w:val="0"/>
              <w:adjustRightInd w:val="0"/>
              <w:ind w:left="880" w:hanging="284"/>
              <w:rPr>
                <w:rFonts w:ascii="Arial" w:hAnsi="Arial" w:cs="Arial"/>
                <w:sz w:val="23"/>
                <w:szCs w:val="23"/>
                <w:lang w:eastAsia="en-GB" w:bidi="ar-SA"/>
              </w:rPr>
            </w:pPr>
            <w:r w:rsidRPr="00B95783">
              <w:rPr>
                <w:rFonts w:ascii="Arial" w:hAnsi="Arial" w:cs="Arial"/>
                <w:sz w:val="23"/>
                <w:szCs w:val="23"/>
                <w:lang w:eastAsia="en-GB" w:bidi="ar-SA"/>
              </w:rPr>
              <w:t xml:space="preserve">d. providing support to tenants to build their capacity to be more effectively involved. </w:t>
            </w:r>
          </w:p>
          <w:p w:rsidR="00B95783" w:rsidRPr="00B95783" w:rsidRDefault="00B95783" w:rsidP="00B95783">
            <w:pPr>
              <w:autoSpaceDE w:val="0"/>
              <w:autoSpaceDN w:val="0"/>
              <w:adjustRightInd w:val="0"/>
              <w:rPr>
                <w:rFonts w:ascii="Arial" w:hAnsi="Arial" w:cs="Arial"/>
                <w:sz w:val="23"/>
                <w:szCs w:val="23"/>
                <w:lang w:eastAsia="en-GB" w:bidi="ar-SA"/>
              </w:rPr>
            </w:pPr>
          </w:p>
          <w:p w:rsidR="00B95783" w:rsidRPr="00B95783" w:rsidRDefault="00B95783" w:rsidP="00D87F2A">
            <w:pPr>
              <w:autoSpaceDE w:val="0"/>
              <w:autoSpaceDN w:val="0"/>
              <w:adjustRightInd w:val="0"/>
              <w:ind w:left="596" w:hanging="596"/>
              <w:rPr>
                <w:rFonts w:ascii="Arial" w:hAnsi="Arial" w:cs="Arial"/>
                <w:sz w:val="23"/>
                <w:szCs w:val="23"/>
                <w:lang w:eastAsia="en-GB" w:bidi="ar-SA"/>
              </w:rPr>
            </w:pPr>
            <w:r w:rsidRPr="00B95783">
              <w:rPr>
                <w:rFonts w:ascii="Arial" w:hAnsi="Arial" w:cs="Arial"/>
                <w:sz w:val="23"/>
                <w:szCs w:val="23"/>
                <w:lang w:eastAsia="en-GB" w:bidi="ar-SA"/>
              </w:rPr>
              <w:t xml:space="preserve">2.2.2 Registered providers shall consult with tenants on the scope of local offers for service delivery. This shall include how performance will be monitored, reported to and scrutinised by tenants and arrangements for reviewing these on a periodic basis. </w:t>
            </w:r>
          </w:p>
          <w:p w:rsidR="00D87F2A" w:rsidRDefault="00D87F2A" w:rsidP="00B95783">
            <w:pPr>
              <w:autoSpaceDE w:val="0"/>
              <w:autoSpaceDN w:val="0"/>
              <w:adjustRightInd w:val="0"/>
              <w:rPr>
                <w:rFonts w:ascii="Arial" w:hAnsi="Arial" w:cs="Arial"/>
                <w:sz w:val="23"/>
                <w:szCs w:val="23"/>
                <w:lang w:eastAsia="en-GB" w:bidi="ar-SA"/>
              </w:rPr>
            </w:pPr>
          </w:p>
          <w:p w:rsidR="00B95783" w:rsidRPr="00B95783" w:rsidRDefault="00B95783" w:rsidP="00D87F2A">
            <w:pPr>
              <w:autoSpaceDE w:val="0"/>
              <w:autoSpaceDN w:val="0"/>
              <w:adjustRightInd w:val="0"/>
              <w:ind w:left="596" w:hanging="567"/>
              <w:rPr>
                <w:rFonts w:ascii="Arial" w:hAnsi="Arial" w:cs="Arial"/>
                <w:sz w:val="23"/>
                <w:szCs w:val="23"/>
                <w:lang w:eastAsia="en-GB" w:bidi="ar-SA"/>
              </w:rPr>
            </w:pPr>
            <w:r w:rsidRPr="00B95783">
              <w:rPr>
                <w:rFonts w:ascii="Arial" w:hAnsi="Arial" w:cs="Arial"/>
                <w:sz w:val="23"/>
                <w:szCs w:val="23"/>
                <w:lang w:eastAsia="en-GB" w:bidi="ar-SA"/>
              </w:rPr>
              <w:t xml:space="preserve">2.2.3 Where registered providers are proposing a change in landlord for one or more of their tenants or a significant change in their management arrangements, they shall consult with affected tenants in a fair, timely, appropriate and effective manner. Registered providers shall set out the proposals clearly and in an appropriate amount of detail and shall set out any actual or potential advantages and disadvantages (including costs) to tenants in the immediate and longer term. Registered providers must be able to demonstrate to affected tenants how they have taken the outcome of the consultation into account when reaching a decision. </w:t>
            </w:r>
          </w:p>
          <w:p w:rsidR="00B95783" w:rsidRPr="00856561" w:rsidRDefault="00B95783" w:rsidP="00D87F2A">
            <w:pPr>
              <w:pStyle w:val="NormalWeb"/>
              <w:ind w:left="596" w:hanging="596"/>
              <w:rPr>
                <w:rFonts w:ascii="Arial" w:hAnsi="Arial" w:cs="Arial"/>
                <w:b/>
              </w:rPr>
            </w:pPr>
            <w:r w:rsidRPr="00B95783">
              <w:rPr>
                <w:rFonts w:ascii="Arial" w:hAnsi="Arial" w:cs="Arial"/>
                <w:sz w:val="23"/>
                <w:szCs w:val="23"/>
              </w:rPr>
              <w:t>2.2.4 Registered providers shall consult tenants at least once every three years on the best way of involving tenants in the governance and scrutiny of the organisation’s housing management service.</w:t>
            </w:r>
          </w:p>
        </w:tc>
      </w:tr>
      <w:tr w:rsidR="00B95783" w:rsidRPr="007C4B1F" w:rsidTr="00D87F2A">
        <w:trPr>
          <w:trHeight w:val="454"/>
        </w:trPr>
        <w:tc>
          <w:tcPr>
            <w:tcW w:w="14709" w:type="dxa"/>
            <w:gridSpan w:val="2"/>
            <w:shd w:val="clear" w:color="auto" w:fill="A8B400"/>
            <w:vAlign w:val="center"/>
          </w:tcPr>
          <w:p w:rsidR="00B95783" w:rsidRPr="00D87F2A" w:rsidRDefault="00B95783" w:rsidP="00B95783">
            <w:pPr>
              <w:spacing w:before="100" w:beforeAutospacing="1" w:after="100" w:afterAutospacing="1"/>
              <w:rPr>
                <w:rFonts w:ascii="Arial" w:hAnsi="Arial" w:cs="Arial"/>
                <w:b/>
                <w:color w:val="FFFFFF" w:themeColor="background1"/>
                <w:lang w:eastAsia="en-GB"/>
              </w:rPr>
            </w:pPr>
            <w:r w:rsidRPr="00D87F2A">
              <w:rPr>
                <w:rFonts w:ascii="Arial" w:hAnsi="Arial" w:cs="Arial"/>
                <w:b/>
                <w:color w:val="FFFFFF" w:themeColor="background1"/>
                <w:lang w:eastAsia="en-GB"/>
              </w:rPr>
              <w:t>Bdht Compliance Position: Compliant</w:t>
            </w:r>
          </w:p>
        </w:tc>
      </w:tr>
      <w:tr w:rsidR="00B95783" w:rsidRPr="007C4B1F" w:rsidTr="00B95783">
        <w:trPr>
          <w:trHeight w:val="416"/>
        </w:trPr>
        <w:tc>
          <w:tcPr>
            <w:tcW w:w="14709" w:type="dxa"/>
            <w:gridSpan w:val="2"/>
            <w:shd w:val="clear" w:color="auto" w:fill="auto"/>
          </w:tcPr>
          <w:p w:rsidR="00533914" w:rsidRDefault="00533914" w:rsidP="00B95783">
            <w:pPr>
              <w:tabs>
                <w:tab w:val="left" w:pos="459"/>
              </w:tabs>
              <w:ind w:left="34" w:hanging="34"/>
              <w:rPr>
                <w:rFonts w:ascii="Arial" w:hAnsi="Arial" w:cs="Arial"/>
                <w:b/>
                <w:color w:val="A8B400"/>
              </w:rPr>
            </w:pPr>
          </w:p>
          <w:p w:rsidR="00533914" w:rsidRPr="00533914" w:rsidRDefault="00533914" w:rsidP="00B95783">
            <w:pPr>
              <w:tabs>
                <w:tab w:val="left" w:pos="459"/>
              </w:tabs>
              <w:ind w:left="34" w:hanging="34"/>
              <w:rPr>
                <w:rFonts w:ascii="Arial" w:hAnsi="Arial" w:cs="Arial"/>
                <w:b/>
                <w:color w:val="A8B400"/>
              </w:rPr>
            </w:pPr>
            <w:r w:rsidRPr="00533914">
              <w:rPr>
                <w:rFonts w:ascii="Arial" w:hAnsi="Arial" w:cs="Arial"/>
                <w:b/>
                <w:color w:val="A8B400"/>
              </w:rPr>
              <w:t>Opportunities for Involvement</w:t>
            </w:r>
          </w:p>
          <w:p w:rsidR="00533914" w:rsidRDefault="00533914" w:rsidP="00B95783">
            <w:pPr>
              <w:tabs>
                <w:tab w:val="left" w:pos="459"/>
              </w:tabs>
              <w:ind w:left="34" w:hanging="34"/>
              <w:rPr>
                <w:rFonts w:ascii="Arial" w:hAnsi="Arial" w:cs="Arial"/>
              </w:rPr>
            </w:pPr>
          </w:p>
          <w:p w:rsidR="00B95783" w:rsidRPr="00B576BC" w:rsidRDefault="00B95783" w:rsidP="00B95783">
            <w:pPr>
              <w:tabs>
                <w:tab w:val="left" w:pos="459"/>
              </w:tabs>
              <w:ind w:left="34" w:hanging="34"/>
              <w:rPr>
                <w:rFonts w:ascii="Arial" w:hAnsi="Arial" w:cs="Arial"/>
              </w:rPr>
            </w:pPr>
            <w:r w:rsidRPr="00B576BC">
              <w:rPr>
                <w:rFonts w:ascii="Arial" w:hAnsi="Arial" w:cs="Arial"/>
              </w:rPr>
              <w:t>Bdht operates a framework for resident involvement which can be summarised as:</w:t>
            </w:r>
          </w:p>
          <w:p w:rsidR="00B576BC" w:rsidRPr="00287121" w:rsidRDefault="00B576BC" w:rsidP="00B95783">
            <w:pPr>
              <w:tabs>
                <w:tab w:val="left" w:pos="459"/>
              </w:tabs>
              <w:ind w:left="34" w:hanging="34"/>
              <w:rPr>
                <w:rFonts w:ascii="Arial" w:hAnsi="Arial" w:cs="Arial"/>
                <w:color w:val="CF0072"/>
              </w:rPr>
            </w:pPr>
          </w:p>
          <w:tbl>
            <w:tblPr>
              <w:tblStyle w:val="TableGrid"/>
              <w:tblW w:w="0" w:type="auto"/>
              <w:tblInd w:w="34"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2121"/>
              <w:gridCol w:w="5778"/>
              <w:gridCol w:w="6408"/>
            </w:tblGrid>
            <w:tr w:rsidR="00B95783" w:rsidRPr="008653D4" w:rsidTr="00B576BC">
              <w:tc>
                <w:tcPr>
                  <w:tcW w:w="2121" w:type="dxa"/>
                  <w:tcBorders>
                    <w:bottom w:val="single" w:sz="4" w:space="0" w:color="FFFFFF" w:themeColor="background1"/>
                  </w:tcBorders>
                  <w:shd w:val="clear" w:color="auto" w:fill="A8B400"/>
                  <w:vAlign w:val="center"/>
                </w:tcPr>
                <w:p w:rsidR="00B95783" w:rsidRPr="00A95505" w:rsidRDefault="00B95783" w:rsidP="00B95783">
                  <w:pPr>
                    <w:tabs>
                      <w:tab w:val="left" w:pos="459"/>
                    </w:tabs>
                    <w:jc w:val="center"/>
                    <w:rPr>
                      <w:rFonts w:ascii="Arial" w:hAnsi="Arial" w:cs="Arial"/>
                      <w:b/>
                      <w:color w:val="FFFFFF" w:themeColor="background1"/>
                    </w:rPr>
                  </w:pPr>
                </w:p>
                <w:p w:rsidR="00B95783" w:rsidRPr="00A95505" w:rsidRDefault="00B95783" w:rsidP="00B576BC">
                  <w:pPr>
                    <w:shd w:val="clear" w:color="auto" w:fill="A8B400"/>
                    <w:tabs>
                      <w:tab w:val="left" w:pos="459"/>
                    </w:tabs>
                    <w:jc w:val="center"/>
                    <w:rPr>
                      <w:rFonts w:ascii="Arial" w:hAnsi="Arial" w:cs="Arial"/>
                      <w:b/>
                      <w:color w:val="FFFFFF" w:themeColor="background1"/>
                    </w:rPr>
                  </w:pPr>
                  <w:r w:rsidRPr="00A95505">
                    <w:rPr>
                      <w:rFonts w:ascii="Arial" w:hAnsi="Arial" w:cs="Arial"/>
                      <w:b/>
                      <w:color w:val="FFFFFF" w:themeColor="background1"/>
                    </w:rPr>
                    <w:t>Scrutinising Performance</w:t>
                  </w:r>
                </w:p>
                <w:p w:rsidR="00B95783" w:rsidRPr="00A95505" w:rsidRDefault="00B95783" w:rsidP="00B95783">
                  <w:pPr>
                    <w:tabs>
                      <w:tab w:val="left" w:pos="459"/>
                    </w:tabs>
                    <w:jc w:val="center"/>
                    <w:rPr>
                      <w:rFonts w:ascii="Arial" w:hAnsi="Arial" w:cs="Arial"/>
                      <w:b/>
                      <w:color w:val="FFFFFF" w:themeColor="background1"/>
                    </w:rPr>
                  </w:pPr>
                </w:p>
              </w:tc>
              <w:tc>
                <w:tcPr>
                  <w:tcW w:w="5778" w:type="dxa"/>
                  <w:vAlign w:val="center"/>
                </w:tcPr>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The Tenant Panel</w:t>
                  </w:r>
                </w:p>
                <w:p w:rsidR="00B95783" w:rsidRPr="00B576BC" w:rsidRDefault="00B95783" w:rsidP="00B95783">
                  <w:pPr>
                    <w:tabs>
                      <w:tab w:val="left" w:pos="459"/>
                    </w:tabs>
                    <w:jc w:val="center"/>
                    <w:rPr>
                      <w:rFonts w:ascii="Arial" w:hAnsi="Arial" w:cs="Arial"/>
                    </w:rPr>
                  </w:pPr>
                </w:p>
              </w:tc>
              <w:tc>
                <w:tcPr>
                  <w:tcW w:w="6408" w:type="dxa"/>
                  <w:vAlign w:val="center"/>
                </w:tcPr>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Scrutiny of service performance (including delivery of local offer), reporting to PRC and tenants through development of annual report. Annual review of local offer.</w:t>
                  </w:r>
                </w:p>
                <w:p w:rsidR="00B95783" w:rsidRPr="00B576BC" w:rsidRDefault="00B95783" w:rsidP="00B95783">
                  <w:pPr>
                    <w:tabs>
                      <w:tab w:val="left" w:pos="459"/>
                    </w:tabs>
                    <w:jc w:val="center"/>
                    <w:rPr>
                      <w:rFonts w:ascii="Arial" w:hAnsi="Arial" w:cs="Arial"/>
                    </w:rPr>
                  </w:pPr>
                </w:p>
              </w:tc>
            </w:tr>
            <w:tr w:rsidR="00B95783" w:rsidRPr="008653D4" w:rsidTr="00B576BC">
              <w:tc>
                <w:tcPr>
                  <w:tcW w:w="2121" w:type="dxa"/>
                  <w:tcBorders>
                    <w:top w:val="single" w:sz="4" w:space="0" w:color="FFFFFF" w:themeColor="background1"/>
                    <w:bottom w:val="single" w:sz="4" w:space="0" w:color="FFFFFF" w:themeColor="background1"/>
                  </w:tcBorders>
                  <w:shd w:val="clear" w:color="auto" w:fill="A8B400"/>
                  <w:vAlign w:val="center"/>
                </w:tcPr>
                <w:p w:rsidR="00B95783" w:rsidRPr="00A95505" w:rsidRDefault="00B95783" w:rsidP="00B95783">
                  <w:pPr>
                    <w:tabs>
                      <w:tab w:val="left" w:pos="459"/>
                    </w:tabs>
                    <w:jc w:val="center"/>
                    <w:rPr>
                      <w:rFonts w:ascii="Arial" w:hAnsi="Arial" w:cs="Arial"/>
                      <w:b/>
                      <w:color w:val="FFFFFF" w:themeColor="background1"/>
                    </w:rPr>
                  </w:pPr>
                </w:p>
                <w:p w:rsidR="00B95783" w:rsidRPr="00A95505" w:rsidRDefault="00B95783" w:rsidP="00B95783">
                  <w:pPr>
                    <w:tabs>
                      <w:tab w:val="left" w:pos="459"/>
                    </w:tabs>
                    <w:jc w:val="center"/>
                    <w:rPr>
                      <w:rFonts w:ascii="Arial" w:hAnsi="Arial" w:cs="Arial"/>
                      <w:b/>
                      <w:color w:val="FFFFFF" w:themeColor="background1"/>
                    </w:rPr>
                  </w:pPr>
                  <w:r w:rsidRPr="00A95505">
                    <w:rPr>
                      <w:rFonts w:ascii="Arial" w:hAnsi="Arial" w:cs="Arial"/>
                      <w:b/>
                      <w:color w:val="FFFFFF" w:themeColor="background1"/>
                    </w:rPr>
                    <w:t>Developing service priorities and policies</w:t>
                  </w:r>
                </w:p>
                <w:p w:rsidR="00B95783" w:rsidRPr="00A95505" w:rsidRDefault="00B95783" w:rsidP="00B95783">
                  <w:pPr>
                    <w:tabs>
                      <w:tab w:val="left" w:pos="459"/>
                    </w:tabs>
                    <w:jc w:val="center"/>
                    <w:rPr>
                      <w:rFonts w:ascii="Arial" w:hAnsi="Arial" w:cs="Arial"/>
                      <w:b/>
                      <w:color w:val="FFFFFF" w:themeColor="background1"/>
                    </w:rPr>
                  </w:pPr>
                </w:p>
              </w:tc>
              <w:tc>
                <w:tcPr>
                  <w:tcW w:w="5778" w:type="dxa"/>
                  <w:vAlign w:val="center"/>
                </w:tcPr>
                <w:p w:rsidR="00B95783" w:rsidRDefault="00B95783" w:rsidP="00B95783">
                  <w:pPr>
                    <w:tabs>
                      <w:tab w:val="left" w:pos="459"/>
                    </w:tabs>
                    <w:jc w:val="center"/>
                    <w:rPr>
                      <w:rFonts w:ascii="Arial" w:hAnsi="Arial" w:cs="Arial"/>
                    </w:rPr>
                  </w:pPr>
                </w:p>
                <w:p w:rsidR="00EF4157" w:rsidRPr="00B576BC" w:rsidRDefault="00EF4157"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 xml:space="preserve">Customer Focus Groups (Qualitative) &amp; </w:t>
                  </w:r>
                </w:p>
                <w:p w:rsidR="00B95783" w:rsidRDefault="00B95783" w:rsidP="00B95783">
                  <w:pPr>
                    <w:tabs>
                      <w:tab w:val="left" w:pos="459"/>
                    </w:tabs>
                    <w:jc w:val="center"/>
                    <w:rPr>
                      <w:rFonts w:ascii="Arial" w:hAnsi="Arial" w:cs="Arial"/>
                    </w:rPr>
                  </w:pPr>
                  <w:r w:rsidRPr="00B576BC">
                    <w:rPr>
                      <w:rFonts w:ascii="Arial" w:hAnsi="Arial" w:cs="Arial"/>
                    </w:rPr>
                    <w:t>Customer Surveys (Quantitative)</w:t>
                  </w:r>
                </w:p>
                <w:p w:rsidR="00B576BC" w:rsidRPr="00B576BC" w:rsidRDefault="00B576BC" w:rsidP="00B95783">
                  <w:pPr>
                    <w:tabs>
                      <w:tab w:val="left" w:pos="459"/>
                    </w:tabs>
                    <w:jc w:val="center"/>
                    <w:rPr>
                      <w:rFonts w:ascii="Arial" w:hAnsi="Arial" w:cs="Arial"/>
                    </w:rPr>
                  </w:pPr>
                  <w:r>
                    <w:rPr>
                      <w:rFonts w:ascii="Arial" w:hAnsi="Arial" w:cs="Arial"/>
                    </w:rPr>
                    <w:t>The Tenant Panel</w:t>
                  </w:r>
                </w:p>
                <w:p w:rsidR="00B95783" w:rsidRDefault="00B95783" w:rsidP="00B95783">
                  <w:pPr>
                    <w:tabs>
                      <w:tab w:val="left" w:pos="459"/>
                    </w:tabs>
                    <w:jc w:val="center"/>
                    <w:rPr>
                      <w:rFonts w:ascii="Arial" w:hAnsi="Arial" w:cs="Arial"/>
                    </w:rPr>
                  </w:pPr>
                </w:p>
                <w:p w:rsidR="00EF4157" w:rsidRPr="00B576BC" w:rsidRDefault="00EF4157" w:rsidP="00B95783">
                  <w:pPr>
                    <w:tabs>
                      <w:tab w:val="left" w:pos="459"/>
                    </w:tabs>
                    <w:jc w:val="center"/>
                    <w:rPr>
                      <w:rFonts w:ascii="Arial" w:hAnsi="Arial" w:cs="Arial"/>
                    </w:rPr>
                  </w:pPr>
                </w:p>
              </w:tc>
              <w:tc>
                <w:tcPr>
                  <w:tcW w:w="6408" w:type="dxa"/>
                  <w:vAlign w:val="center"/>
                </w:tcPr>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Formulation and review of strategy, policy and procedures, local offer and service standards</w:t>
                  </w:r>
                </w:p>
                <w:p w:rsidR="00B95783" w:rsidRPr="00B576BC" w:rsidRDefault="00B95783" w:rsidP="00B95783">
                  <w:pPr>
                    <w:tabs>
                      <w:tab w:val="left" w:pos="459"/>
                    </w:tabs>
                    <w:jc w:val="center"/>
                    <w:rPr>
                      <w:rFonts w:ascii="Arial" w:hAnsi="Arial" w:cs="Arial"/>
                    </w:rPr>
                  </w:pPr>
                </w:p>
              </w:tc>
            </w:tr>
            <w:tr w:rsidR="00B95783" w:rsidRPr="008653D4" w:rsidTr="00B576BC">
              <w:tc>
                <w:tcPr>
                  <w:tcW w:w="2121" w:type="dxa"/>
                  <w:tcBorders>
                    <w:top w:val="single" w:sz="4" w:space="0" w:color="FFFFFF" w:themeColor="background1"/>
                  </w:tcBorders>
                  <w:shd w:val="clear" w:color="auto" w:fill="A8B400"/>
                  <w:vAlign w:val="center"/>
                </w:tcPr>
                <w:p w:rsidR="00B95783" w:rsidRPr="00A95505" w:rsidRDefault="00B95783" w:rsidP="00B95783">
                  <w:pPr>
                    <w:tabs>
                      <w:tab w:val="left" w:pos="459"/>
                    </w:tabs>
                    <w:jc w:val="center"/>
                    <w:rPr>
                      <w:rFonts w:ascii="Arial" w:hAnsi="Arial" w:cs="Arial"/>
                      <w:b/>
                      <w:color w:val="FFFFFF" w:themeColor="background1"/>
                    </w:rPr>
                  </w:pPr>
                </w:p>
                <w:p w:rsidR="00B95783" w:rsidRPr="00A95505" w:rsidRDefault="00B95783" w:rsidP="00B95783">
                  <w:pPr>
                    <w:tabs>
                      <w:tab w:val="left" w:pos="459"/>
                    </w:tabs>
                    <w:jc w:val="center"/>
                    <w:rPr>
                      <w:rFonts w:ascii="Arial" w:hAnsi="Arial" w:cs="Arial"/>
                      <w:b/>
                      <w:color w:val="FFFFFF" w:themeColor="background1"/>
                    </w:rPr>
                  </w:pPr>
                  <w:r w:rsidRPr="00A95505">
                    <w:rPr>
                      <w:rFonts w:ascii="Arial" w:hAnsi="Arial" w:cs="Arial"/>
                      <w:b/>
                      <w:color w:val="FFFFFF" w:themeColor="background1"/>
                    </w:rPr>
                    <w:t>Community &amp; estates</w:t>
                  </w:r>
                </w:p>
                <w:p w:rsidR="00B95783" w:rsidRPr="00A95505" w:rsidRDefault="00B95783" w:rsidP="00B95783">
                  <w:pPr>
                    <w:tabs>
                      <w:tab w:val="left" w:pos="459"/>
                    </w:tabs>
                    <w:jc w:val="center"/>
                    <w:rPr>
                      <w:rFonts w:ascii="Arial" w:hAnsi="Arial" w:cs="Arial"/>
                      <w:b/>
                      <w:color w:val="FFFFFF" w:themeColor="background1"/>
                    </w:rPr>
                  </w:pPr>
                </w:p>
              </w:tc>
              <w:tc>
                <w:tcPr>
                  <w:tcW w:w="5778" w:type="dxa"/>
                  <w:vAlign w:val="center"/>
                </w:tcPr>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Tenant Inspection, “Community Days” &amp; Estate Walkabouts</w:t>
                  </w:r>
                </w:p>
                <w:p w:rsidR="00B95783" w:rsidRPr="00B576BC" w:rsidRDefault="00B95783" w:rsidP="00B95783">
                  <w:pPr>
                    <w:tabs>
                      <w:tab w:val="left" w:pos="459"/>
                    </w:tabs>
                    <w:jc w:val="center"/>
                    <w:rPr>
                      <w:rFonts w:ascii="Arial" w:hAnsi="Arial" w:cs="Arial"/>
                    </w:rPr>
                  </w:pPr>
                </w:p>
              </w:tc>
              <w:tc>
                <w:tcPr>
                  <w:tcW w:w="6408" w:type="dxa"/>
                  <w:vAlign w:val="center"/>
                </w:tcPr>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Identification of estate/community priorities and issues.</w:t>
                  </w:r>
                </w:p>
                <w:p w:rsidR="00B95783" w:rsidRPr="00B576BC" w:rsidRDefault="00B95783" w:rsidP="00B95783">
                  <w:pPr>
                    <w:tabs>
                      <w:tab w:val="left" w:pos="459"/>
                    </w:tabs>
                    <w:jc w:val="center"/>
                    <w:rPr>
                      <w:rFonts w:ascii="Arial" w:hAnsi="Arial" w:cs="Arial"/>
                    </w:rPr>
                  </w:pPr>
                </w:p>
              </w:tc>
            </w:tr>
            <w:tr w:rsidR="00B95783" w:rsidRPr="008653D4" w:rsidTr="00B576BC">
              <w:tc>
                <w:tcPr>
                  <w:tcW w:w="2121" w:type="dxa"/>
                  <w:shd w:val="clear" w:color="auto" w:fill="A8B400"/>
                  <w:vAlign w:val="center"/>
                </w:tcPr>
                <w:p w:rsidR="00B95783" w:rsidRPr="00A95505" w:rsidRDefault="00B95783" w:rsidP="00B95783">
                  <w:pPr>
                    <w:tabs>
                      <w:tab w:val="left" w:pos="459"/>
                    </w:tabs>
                    <w:jc w:val="center"/>
                    <w:rPr>
                      <w:rFonts w:ascii="Arial" w:hAnsi="Arial" w:cs="Arial"/>
                      <w:b/>
                      <w:color w:val="FFFFFF" w:themeColor="background1"/>
                    </w:rPr>
                  </w:pPr>
                </w:p>
                <w:p w:rsidR="00B95783" w:rsidRPr="00A95505" w:rsidRDefault="00B95783" w:rsidP="00B95783">
                  <w:pPr>
                    <w:tabs>
                      <w:tab w:val="left" w:pos="459"/>
                    </w:tabs>
                    <w:jc w:val="center"/>
                    <w:rPr>
                      <w:rFonts w:ascii="Arial" w:hAnsi="Arial" w:cs="Arial"/>
                      <w:b/>
                      <w:color w:val="FFFFFF" w:themeColor="background1"/>
                    </w:rPr>
                  </w:pPr>
                  <w:r w:rsidRPr="00A95505">
                    <w:rPr>
                      <w:rFonts w:ascii="Arial" w:hAnsi="Arial" w:cs="Arial"/>
                      <w:b/>
                      <w:color w:val="FFFFFF" w:themeColor="background1"/>
                    </w:rPr>
                    <w:t>Service Monitoring &amp; Improvement</w:t>
                  </w:r>
                </w:p>
                <w:p w:rsidR="00B95783" w:rsidRPr="00A95505" w:rsidRDefault="00B95783" w:rsidP="00B95783">
                  <w:pPr>
                    <w:tabs>
                      <w:tab w:val="left" w:pos="459"/>
                    </w:tabs>
                    <w:jc w:val="center"/>
                    <w:rPr>
                      <w:rFonts w:ascii="Arial" w:hAnsi="Arial" w:cs="Arial"/>
                      <w:b/>
                      <w:color w:val="FFFFFF" w:themeColor="background1"/>
                    </w:rPr>
                  </w:pPr>
                </w:p>
              </w:tc>
              <w:tc>
                <w:tcPr>
                  <w:tcW w:w="5778" w:type="dxa"/>
                  <w:vAlign w:val="center"/>
                </w:tcPr>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Tenant Mystery Shopping, Tenant Inspection, customer surveys, customer complaints, comments and compliments.</w:t>
                  </w:r>
                </w:p>
              </w:tc>
              <w:tc>
                <w:tcPr>
                  <w:tcW w:w="6408" w:type="dxa"/>
                  <w:vAlign w:val="center"/>
                </w:tcPr>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p>
                <w:p w:rsidR="00B95783" w:rsidRPr="00B576BC" w:rsidRDefault="00B95783" w:rsidP="00B95783">
                  <w:pPr>
                    <w:tabs>
                      <w:tab w:val="left" w:pos="459"/>
                    </w:tabs>
                    <w:jc w:val="center"/>
                    <w:rPr>
                      <w:rFonts w:ascii="Arial" w:hAnsi="Arial" w:cs="Arial"/>
                    </w:rPr>
                  </w:pPr>
                  <w:r w:rsidRPr="00B576BC">
                    <w:rPr>
                      <w:rFonts w:ascii="Arial" w:hAnsi="Arial" w:cs="Arial"/>
                    </w:rPr>
                    <w:t>Testing service delivery and feedback</w:t>
                  </w:r>
                </w:p>
              </w:tc>
            </w:tr>
          </w:tbl>
          <w:p w:rsidR="00B95783" w:rsidRPr="008653D4" w:rsidRDefault="00B95783" w:rsidP="00B95783">
            <w:pPr>
              <w:rPr>
                <w:rFonts w:ascii="Arial" w:hAnsi="Arial" w:cs="Arial"/>
              </w:rPr>
            </w:pPr>
          </w:p>
          <w:p w:rsidR="00B95783" w:rsidRPr="00533914" w:rsidRDefault="00B95783" w:rsidP="00B95783">
            <w:pPr>
              <w:rPr>
                <w:rFonts w:ascii="Arial" w:hAnsi="Arial" w:cs="Arial"/>
                <w:b/>
                <w:color w:val="A8B400"/>
              </w:rPr>
            </w:pPr>
            <w:r w:rsidRPr="00533914">
              <w:rPr>
                <w:rFonts w:ascii="Arial" w:hAnsi="Arial" w:cs="Arial"/>
                <w:b/>
                <w:color w:val="A8B400"/>
              </w:rPr>
              <w:t>Supporting formation of Tenant Panels</w:t>
            </w:r>
          </w:p>
          <w:p w:rsidR="00B95783" w:rsidRPr="00287121" w:rsidRDefault="00B95783" w:rsidP="00B95783">
            <w:pPr>
              <w:rPr>
                <w:rFonts w:ascii="Arial" w:hAnsi="Arial" w:cs="Arial"/>
                <w:b/>
                <w:color w:val="CF0072"/>
              </w:rPr>
            </w:pPr>
          </w:p>
          <w:p w:rsidR="00B95783" w:rsidRPr="00533914" w:rsidRDefault="00B95783" w:rsidP="00B95783">
            <w:pPr>
              <w:rPr>
                <w:rFonts w:ascii="Arial" w:hAnsi="Arial" w:cs="Arial"/>
              </w:rPr>
            </w:pPr>
            <w:r w:rsidRPr="00533914">
              <w:rPr>
                <w:rFonts w:ascii="Arial" w:hAnsi="Arial" w:cs="Arial"/>
              </w:rPr>
              <w:t>The formation of the bdht Tenant Panel was agreed by Board in July 2011. The Panel consists of 9 tenants plus 1 leaseholder and 1 shared owner (plus any agreed co-</w:t>
            </w:r>
            <w:proofErr w:type="spellStart"/>
            <w:r w:rsidRPr="00533914">
              <w:rPr>
                <w:rFonts w:ascii="Arial" w:hAnsi="Arial" w:cs="Arial"/>
              </w:rPr>
              <w:t>optees</w:t>
            </w:r>
            <w:proofErr w:type="spellEnd"/>
            <w:r w:rsidRPr="00533914">
              <w:rPr>
                <w:rFonts w:ascii="Arial" w:hAnsi="Arial" w:cs="Arial"/>
              </w:rPr>
              <w:t xml:space="preserve">). bdht financially compensates members in respect of this time commitment, travelling and other expenses incurred. </w:t>
            </w:r>
            <w:r w:rsidR="00533914">
              <w:rPr>
                <w:rFonts w:ascii="Arial" w:hAnsi="Arial" w:cs="Arial"/>
              </w:rPr>
              <w:t>b</w:t>
            </w:r>
            <w:r w:rsidRPr="00533914">
              <w:rPr>
                <w:rFonts w:ascii="Arial" w:hAnsi="Arial" w:cs="Arial"/>
              </w:rPr>
              <w:t>dht also provides administrative support to the Panel via the Business Improvement Team and facilitates external training for Members.</w:t>
            </w:r>
          </w:p>
          <w:p w:rsidR="00B95783" w:rsidRPr="008653D4" w:rsidRDefault="00B95783" w:rsidP="00B95783">
            <w:pPr>
              <w:rPr>
                <w:rFonts w:ascii="Arial" w:hAnsi="Arial" w:cs="Arial"/>
              </w:rPr>
            </w:pPr>
          </w:p>
          <w:p w:rsidR="00B95783" w:rsidRPr="00533914" w:rsidRDefault="00B95783" w:rsidP="00B95783">
            <w:pPr>
              <w:rPr>
                <w:rFonts w:ascii="Arial" w:hAnsi="Arial" w:cs="Arial"/>
                <w:b/>
                <w:color w:val="A8B400"/>
              </w:rPr>
            </w:pPr>
            <w:r w:rsidRPr="00533914">
              <w:rPr>
                <w:rFonts w:ascii="Arial" w:hAnsi="Arial" w:cs="Arial"/>
                <w:b/>
                <w:color w:val="A8B400"/>
              </w:rPr>
              <w:t>Responding</w:t>
            </w:r>
          </w:p>
          <w:p w:rsidR="00B95783" w:rsidRPr="00287121" w:rsidRDefault="00B95783" w:rsidP="00B95783">
            <w:pPr>
              <w:rPr>
                <w:rFonts w:ascii="Arial" w:hAnsi="Arial" w:cs="Arial"/>
                <w:color w:val="CF0072"/>
              </w:rPr>
            </w:pPr>
          </w:p>
          <w:p w:rsidR="00B95783" w:rsidRPr="00533914" w:rsidRDefault="00B95783" w:rsidP="00B95783">
            <w:pPr>
              <w:rPr>
                <w:rFonts w:ascii="Arial" w:hAnsi="Arial" w:cs="Arial"/>
              </w:rPr>
            </w:pPr>
            <w:r w:rsidRPr="00533914">
              <w:rPr>
                <w:rFonts w:ascii="Arial" w:hAnsi="Arial" w:cs="Arial"/>
              </w:rPr>
              <w:t xml:space="preserve">The Panel meet quarterly to scrutinise and review performance and also meet to review the local offer to tenants and aligned local offer performance indicators each year. Following each meeting the Panel has produced a written report to PRC confirming their findings. The PRC must respond to any points raised by the Panel not already agreed by the Executive. </w:t>
            </w:r>
            <w:r w:rsidR="00533914">
              <w:rPr>
                <w:rFonts w:ascii="Arial" w:hAnsi="Arial" w:cs="Arial"/>
              </w:rPr>
              <w:t>In the absence of an adequate response from the PRC the Panel can escalate issues directly to Board.</w:t>
            </w:r>
          </w:p>
          <w:p w:rsidR="00B95783" w:rsidRPr="00533914" w:rsidRDefault="00B95783" w:rsidP="00B95783">
            <w:pPr>
              <w:rPr>
                <w:rFonts w:ascii="Arial" w:hAnsi="Arial" w:cs="Arial"/>
              </w:rPr>
            </w:pPr>
          </w:p>
          <w:p w:rsidR="00B95783" w:rsidRPr="00533914" w:rsidRDefault="00B95783" w:rsidP="00B95783">
            <w:pPr>
              <w:rPr>
                <w:rFonts w:ascii="Arial" w:hAnsi="Arial" w:cs="Arial"/>
              </w:rPr>
            </w:pPr>
            <w:r w:rsidRPr="00533914">
              <w:rPr>
                <w:rFonts w:ascii="Arial" w:hAnsi="Arial" w:cs="Arial"/>
              </w:rPr>
              <w:t xml:space="preserve">The Panel meets formally with the PRC annually on presentation of their annual assessment of performance and Annual Report to </w:t>
            </w:r>
            <w:r w:rsidR="00533914">
              <w:rPr>
                <w:rFonts w:ascii="Arial" w:hAnsi="Arial" w:cs="Arial"/>
              </w:rPr>
              <w:t>Resident</w:t>
            </w:r>
            <w:r w:rsidRPr="00533914">
              <w:rPr>
                <w:rFonts w:ascii="Arial" w:hAnsi="Arial" w:cs="Arial"/>
              </w:rPr>
              <w:t>s. In addition the Chair of the Panel attends all Board Meetings and PRC as an observer.</w:t>
            </w:r>
          </w:p>
          <w:p w:rsidR="00B95783" w:rsidRPr="008653D4" w:rsidRDefault="00B95783" w:rsidP="00B95783">
            <w:pPr>
              <w:rPr>
                <w:rFonts w:ascii="Arial" w:hAnsi="Arial" w:cs="Arial"/>
              </w:rPr>
            </w:pPr>
          </w:p>
          <w:p w:rsidR="00B95783" w:rsidRPr="00533914" w:rsidRDefault="00B95783" w:rsidP="00B95783">
            <w:pPr>
              <w:rPr>
                <w:rFonts w:ascii="Arial" w:hAnsi="Arial" w:cs="Arial"/>
                <w:b/>
                <w:color w:val="A8B400"/>
              </w:rPr>
            </w:pPr>
            <w:r w:rsidRPr="00533914">
              <w:rPr>
                <w:rFonts w:ascii="Arial" w:hAnsi="Arial" w:cs="Arial"/>
                <w:b/>
                <w:color w:val="A8B400"/>
              </w:rPr>
              <w:t xml:space="preserve">Supporting work of the Panel </w:t>
            </w:r>
          </w:p>
          <w:p w:rsidR="00B95783" w:rsidRPr="00287121" w:rsidRDefault="00B95783" w:rsidP="00B95783">
            <w:pPr>
              <w:rPr>
                <w:rFonts w:ascii="Arial" w:hAnsi="Arial" w:cs="Arial"/>
                <w:b/>
                <w:color w:val="CF0072"/>
              </w:rPr>
            </w:pPr>
          </w:p>
          <w:p w:rsidR="00B95783" w:rsidRPr="00533914" w:rsidRDefault="00B95783" w:rsidP="00B95783">
            <w:pPr>
              <w:rPr>
                <w:rFonts w:ascii="Arial" w:hAnsi="Arial" w:cs="Arial"/>
              </w:rPr>
            </w:pPr>
            <w:r w:rsidRPr="00533914">
              <w:rPr>
                <w:rFonts w:ascii="Arial" w:hAnsi="Arial" w:cs="Arial"/>
              </w:rPr>
              <w:t xml:space="preserve">The Tenant Panel is supported administratively by the bdht Business Improvement Team with provision of generic and bespoke training provided by both internal and external trainers. Members of the Panel complete an annual personal development review and results are fed into an annual training programme. Members are supported through the delivery of a minimum of two formal training sessions per annum. </w:t>
            </w:r>
          </w:p>
          <w:p w:rsidR="00B95783" w:rsidRPr="00533914" w:rsidRDefault="00B95783" w:rsidP="00B95783">
            <w:pPr>
              <w:rPr>
                <w:rFonts w:ascii="Arial" w:hAnsi="Arial" w:cs="Arial"/>
              </w:rPr>
            </w:pPr>
          </w:p>
          <w:p w:rsidR="00B95783" w:rsidRPr="00533914" w:rsidRDefault="00B95783" w:rsidP="00B95783">
            <w:pPr>
              <w:rPr>
                <w:rFonts w:ascii="Arial" w:hAnsi="Arial" w:cs="Arial"/>
              </w:rPr>
            </w:pPr>
            <w:r w:rsidRPr="00533914">
              <w:rPr>
                <w:rFonts w:ascii="Arial" w:hAnsi="Arial" w:cs="Arial"/>
              </w:rPr>
              <w:t>The Panel routinely consider detailed reports on:</w:t>
            </w:r>
          </w:p>
          <w:p w:rsidR="00B95783" w:rsidRPr="00533914" w:rsidRDefault="00B95783" w:rsidP="00B95783">
            <w:pPr>
              <w:pStyle w:val="ListParagraph"/>
              <w:numPr>
                <w:ilvl w:val="0"/>
                <w:numId w:val="25"/>
              </w:numPr>
              <w:rPr>
                <w:rFonts w:ascii="Arial" w:hAnsi="Arial" w:cs="Arial"/>
              </w:rPr>
            </w:pPr>
            <w:r w:rsidRPr="00533914">
              <w:rPr>
                <w:rFonts w:ascii="Arial" w:hAnsi="Arial" w:cs="Arial"/>
              </w:rPr>
              <w:t>performance against the bdht local offer;</w:t>
            </w:r>
          </w:p>
          <w:p w:rsidR="00B95783" w:rsidRPr="00533914" w:rsidRDefault="00B95783" w:rsidP="00B95783">
            <w:pPr>
              <w:pStyle w:val="ListParagraph"/>
              <w:numPr>
                <w:ilvl w:val="0"/>
                <w:numId w:val="25"/>
              </w:numPr>
              <w:rPr>
                <w:rFonts w:ascii="Arial" w:hAnsi="Arial" w:cs="Arial"/>
              </w:rPr>
            </w:pPr>
            <w:r w:rsidRPr="00533914">
              <w:rPr>
                <w:rFonts w:ascii="Arial" w:hAnsi="Arial" w:cs="Arial"/>
              </w:rPr>
              <w:t>key business indicators as reported to the PRC</w:t>
            </w:r>
            <w:r w:rsidR="00533914">
              <w:rPr>
                <w:rFonts w:ascii="Arial" w:hAnsi="Arial" w:cs="Arial"/>
              </w:rPr>
              <w:t xml:space="preserve"> and Compliance Committee</w:t>
            </w:r>
            <w:r w:rsidRPr="00533914">
              <w:rPr>
                <w:rFonts w:ascii="Arial" w:hAnsi="Arial" w:cs="Arial"/>
              </w:rPr>
              <w:t>;</w:t>
            </w:r>
          </w:p>
          <w:p w:rsidR="00B95783" w:rsidRPr="00533914" w:rsidRDefault="00B95783" w:rsidP="00B95783">
            <w:pPr>
              <w:pStyle w:val="ListParagraph"/>
              <w:numPr>
                <w:ilvl w:val="0"/>
                <w:numId w:val="25"/>
              </w:numPr>
              <w:rPr>
                <w:rFonts w:ascii="Arial" w:hAnsi="Arial" w:cs="Arial"/>
              </w:rPr>
            </w:pPr>
            <w:r w:rsidRPr="00533914">
              <w:rPr>
                <w:rFonts w:ascii="Arial" w:hAnsi="Arial" w:cs="Arial"/>
              </w:rPr>
              <w:t>Complaints analysis;</w:t>
            </w:r>
          </w:p>
          <w:p w:rsidR="00B95783" w:rsidRPr="00533914" w:rsidRDefault="00B95783" w:rsidP="00B95783">
            <w:pPr>
              <w:pStyle w:val="ListParagraph"/>
              <w:numPr>
                <w:ilvl w:val="0"/>
                <w:numId w:val="25"/>
              </w:numPr>
              <w:rPr>
                <w:rFonts w:ascii="Arial" w:hAnsi="Arial" w:cs="Arial"/>
              </w:rPr>
            </w:pPr>
            <w:r w:rsidRPr="00533914">
              <w:rPr>
                <w:rFonts w:ascii="Arial" w:hAnsi="Arial" w:cs="Arial"/>
              </w:rPr>
              <w:t>Results of Tenant Mystery Shopping;</w:t>
            </w:r>
          </w:p>
          <w:p w:rsidR="00B95783" w:rsidRDefault="00B95783" w:rsidP="00B95783">
            <w:pPr>
              <w:pStyle w:val="ListParagraph"/>
              <w:numPr>
                <w:ilvl w:val="0"/>
                <w:numId w:val="25"/>
              </w:numPr>
              <w:rPr>
                <w:rFonts w:ascii="Arial" w:hAnsi="Arial" w:cs="Arial"/>
              </w:rPr>
            </w:pPr>
            <w:r w:rsidRPr="00533914">
              <w:rPr>
                <w:rFonts w:ascii="Arial" w:hAnsi="Arial" w:cs="Arial"/>
              </w:rPr>
              <w:t>Summary of the results of tenant satisfaction surveys</w:t>
            </w:r>
          </w:p>
          <w:p w:rsidR="00533914" w:rsidRPr="00533914" w:rsidRDefault="00533914" w:rsidP="00B95783">
            <w:pPr>
              <w:pStyle w:val="ListParagraph"/>
              <w:numPr>
                <w:ilvl w:val="0"/>
                <w:numId w:val="25"/>
              </w:numPr>
              <w:rPr>
                <w:rFonts w:ascii="Arial" w:hAnsi="Arial" w:cs="Arial"/>
              </w:rPr>
            </w:pPr>
            <w:r>
              <w:rPr>
                <w:rFonts w:ascii="Arial" w:hAnsi="Arial" w:cs="Arial"/>
              </w:rPr>
              <w:t>Tenant Inspections</w:t>
            </w:r>
          </w:p>
          <w:p w:rsidR="00B95783" w:rsidRPr="00533914" w:rsidRDefault="00B95783" w:rsidP="00B95783">
            <w:pPr>
              <w:pStyle w:val="ListParagraph"/>
              <w:numPr>
                <w:ilvl w:val="0"/>
                <w:numId w:val="25"/>
              </w:numPr>
              <w:rPr>
                <w:rFonts w:ascii="Arial" w:hAnsi="Arial" w:cs="Arial"/>
              </w:rPr>
            </w:pPr>
            <w:r w:rsidRPr="00533914">
              <w:rPr>
                <w:rFonts w:ascii="Arial" w:hAnsi="Arial" w:cs="Arial"/>
              </w:rPr>
              <w:t>Minutes of Focus Groups.</w:t>
            </w:r>
          </w:p>
          <w:p w:rsidR="00B95783" w:rsidRPr="00533914" w:rsidRDefault="00B95783" w:rsidP="00B95783">
            <w:pPr>
              <w:rPr>
                <w:rFonts w:ascii="Arial" w:hAnsi="Arial" w:cs="Arial"/>
              </w:rPr>
            </w:pPr>
          </w:p>
          <w:p w:rsidR="00B95783" w:rsidRPr="00533914" w:rsidRDefault="00B95783" w:rsidP="00B95783">
            <w:pPr>
              <w:rPr>
                <w:rFonts w:ascii="Arial" w:hAnsi="Arial" w:cs="Arial"/>
              </w:rPr>
            </w:pPr>
            <w:r w:rsidRPr="00533914">
              <w:rPr>
                <w:rFonts w:ascii="Arial" w:hAnsi="Arial" w:cs="Arial"/>
              </w:rPr>
              <w:t xml:space="preserve">Where the Panel have identified issues of concern, detailed service reports are provided by managers for scrutiny or the Tenant Panel commission a Tenant Panel Enquiry Group to undertake a detailed service review. </w:t>
            </w:r>
          </w:p>
          <w:p w:rsidR="00B95783" w:rsidRPr="008653D4" w:rsidRDefault="00B95783" w:rsidP="00B95783">
            <w:pPr>
              <w:rPr>
                <w:rFonts w:ascii="Arial" w:hAnsi="Arial" w:cs="Arial"/>
              </w:rPr>
            </w:pPr>
          </w:p>
          <w:p w:rsidR="00B95783" w:rsidRPr="00533914" w:rsidRDefault="00B95783" w:rsidP="00B95783">
            <w:pPr>
              <w:rPr>
                <w:rFonts w:ascii="Arial" w:hAnsi="Arial" w:cs="Arial"/>
                <w:b/>
                <w:color w:val="A8B400"/>
              </w:rPr>
            </w:pPr>
            <w:r w:rsidRPr="00533914">
              <w:rPr>
                <w:rFonts w:ascii="Arial" w:hAnsi="Arial" w:cs="Arial"/>
                <w:b/>
                <w:color w:val="A8B400"/>
              </w:rPr>
              <w:t>Annual Report</w:t>
            </w:r>
          </w:p>
          <w:p w:rsidR="00B95783" w:rsidRPr="00533914" w:rsidRDefault="00B95783" w:rsidP="00B95783">
            <w:pPr>
              <w:rPr>
                <w:rFonts w:ascii="Arial" w:hAnsi="Arial" w:cs="Arial"/>
              </w:rPr>
            </w:pPr>
            <w:r w:rsidRPr="00533914">
              <w:rPr>
                <w:rFonts w:ascii="Arial" w:hAnsi="Arial" w:cs="Arial"/>
              </w:rPr>
              <w:t xml:space="preserve">The PRC have delegated development of the annual assessment of performance and production of the Annual Report to Residents to the Tenant Panel. This is to ensure that the assessment is independent of the Board and the Annual Report is reflective of residents views and designed in a format receptive to residents. The Panel have gauged customer satisfaction with these Reports through customer satisfaction surveys and digital “hits” analysis. Results are reviewed with media consultants commissioned to support the work of the Panel. </w:t>
            </w:r>
          </w:p>
          <w:p w:rsidR="00B95783" w:rsidRPr="00533914" w:rsidRDefault="00B95783" w:rsidP="00B95783">
            <w:pPr>
              <w:rPr>
                <w:rFonts w:ascii="Arial" w:hAnsi="Arial" w:cs="Arial"/>
              </w:rPr>
            </w:pPr>
          </w:p>
          <w:p w:rsidR="00B95783" w:rsidRPr="00533914" w:rsidRDefault="00B95783" w:rsidP="00B95783">
            <w:pPr>
              <w:rPr>
                <w:rFonts w:ascii="Arial" w:hAnsi="Arial" w:cs="Arial"/>
              </w:rPr>
            </w:pPr>
            <w:r w:rsidRPr="00533914">
              <w:rPr>
                <w:rFonts w:ascii="Arial" w:hAnsi="Arial" w:cs="Arial"/>
              </w:rPr>
              <w:t>Each annual report sets out, for every £ spent, how much was spent on response repairs and planned and cyclical works.</w:t>
            </w:r>
          </w:p>
          <w:p w:rsidR="00B95783" w:rsidRPr="008653D4" w:rsidRDefault="00B95783" w:rsidP="00B95783">
            <w:pPr>
              <w:rPr>
                <w:rFonts w:ascii="Arial" w:hAnsi="Arial" w:cs="Arial"/>
              </w:rPr>
            </w:pPr>
          </w:p>
          <w:p w:rsidR="00B95783" w:rsidRPr="00533914" w:rsidRDefault="00B95783" w:rsidP="00B95783">
            <w:pPr>
              <w:rPr>
                <w:rFonts w:ascii="Arial" w:hAnsi="Arial" w:cs="Arial"/>
                <w:b/>
                <w:color w:val="A8B400"/>
              </w:rPr>
            </w:pPr>
            <w:r w:rsidRPr="00533914">
              <w:rPr>
                <w:rFonts w:ascii="Arial" w:hAnsi="Arial" w:cs="Arial"/>
                <w:b/>
                <w:color w:val="A8B400"/>
              </w:rPr>
              <w:t>Building capacity</w:t>
            </w:r>
          </w:p>
          <w:p w:rsidR="00B95783" w:rsidRPr="00287121" w:rsidRDefault="00B95783" w:rsidP="00B95783">
            <w:pPr>
              <w:rPr>
                <w:rFonts w:ascii="Arial" w:hAnsi="Arial" w:cs="Arial"/>
                <w:color w:val="CF0072"/>
              </w:rPr>
            </w:pPr>
          </w:p>
          <w:p w:rsidR="00B95783" w:rsidRPr="00533914" w:rsidRDefault="00B95783" w:rsidP="00B95783">
            <w:pPr>
              <w:rPr>
                <w:rFonts w:ascii="Arial" w:hAnsi="Arial" w:cs="Arial"/>
              </w:rPr>
            </w:pPr>
            <w:r w:rsidRPr="00533914">
              <w:rPr>
                <w:rFonts w:ascii="Arial" w:hAnsi="Arial" w:cs="Arial"/>
              </w:rPr>
              <w:t>The R</w:t>
            </w:r>
            <w:r w:rsidR="00533914" w:rsidRPr="00533914">
              <w:rPr>
                <w:rFonts w:ascii="Arial" w:hAnsi="Arial" w:cs="Arial"/>
              </w:rPr>
              <w:t xml:space="preserve">esident </w:t>
            </w:r>
            <w:r w:rsidRPr="00533914">
              <w:rPr>
                <w:rFonts w:ascii="Arial" w:hAnsi="Arial" w:cs="Arial"/>
              </w:rPr>
              <w:t>I</w:t>
            </w:r>
            <w:r w:rsidR="00533914" w:rsidRPr="00533914">
              <w:rPr>
                <w:rFonts w:ascii="Arial" w:hAnsi="Arial" w:cs="Arial"/>
              </w:rPr>
              <w:t>nvolvement</w:t>
            </w:r>
            <w:r w:rsidRPr="00533914">
              <w:rPr>
                <w:rFonts w:ascii="Arial" w:hAnsi="Arial" w:cs="Arial"/>
              </w:rPr>
              <w:t xml:space="preserve"> framework provides a variety of opportunities for involvement based on the required time commitment and tenant interests and abilities. The framework is designed to provide the potential, with training and support provided for tenants, to move (if they so wish) to greater involvement and ultimately provide effective succession planning all the way to Board membership.</w:t>
            </w:r>
          </w:p>
          <w:p w:rsidR="00B95783" w:rsidRDefault="00B95783" w:rsidP="00B95783">
            <w:pPr>
              <w:rPr>
                <w:rFonts w:ascii="Arial" w:hAnsi="Arial" w:cs="Arial"/>
                <w:color w:val="A8B400"/>
              </w:rPr>
            </w:pPr>
          </w:p>
          <w:p w:rsidR="00EF4157" w:rsidRPr="00533914" w:rsidRDefault="00EF4157" w:rsidP="00B95783">
            <w:pPr>
              <w:rPr>
                <w:rFonts w:ascii="Arial" w:hAnsi="Arial" w:cs="Arial"/>
                <w:color w:val="A8B400"/>
              </w:rPr>
            </w:pPr>
          </w:p>
          <w:p w:rsidR="00B95783" w:rsidRPr="00533914" w:rsidRDefault="00B95783" w:rsidP="00B95783">
            <w:pPr>
              <w:rPr>
                <w:rFonts w:ascii="Arial" w:hAnsi="Arial" w:cs="Arial"/>
                <w:b/>
                <w:color w:val="A8B400"/>
              </w:rPr>
            </w:pPr>
            <w:r w:rsidRPr="00533914">
              <w:rPr>
                <w:rFonts w:ascii="Arial" w:hAnsi="Arial" w:cs="Arial"/>
                <w:b/>
                <w:color w:val="A8B400"/>
              </w:rPr>
              <w:t>Right to Manage</w:t>
            </w:r>
          </w:p>
          <w:p w:rsidR="00B95783" w:rsidRPr="00287121" w:rsidRDefault="00B95783" w:rsidP="00B95783">
            <w:pPr>
              <w:rPr>
                <w:rFonts w:ascii="Arial" w:hAnsi="Arial" w:cs="Arial"/>
                <w:color w:val="CF0072"/>
              </w:rPr>
            </w:pPr>
          </w:p>
          <w:p w:rsidR="00B95783" w:rsidRPr="00533914" w:rsidRDefault="00B95783" w:rsidP="00B95783">
            <w:pPr>
              <w:ind w:left="34"/>
              <w:rPr>
                <w:rFonts w:ascii="Arial" w:hAnsi="Arial" w:cs="Arial"/>
                <w:lang w:eastAsia="en-GB"/>
              </w:rPr>
            </w:pPr>
            <w:r w:rsidRPr="00533914">
              <w:rPr>
                <w:rFonts w:ascii="Arial" w:hAnsi="Arial" w:cs="Arial"/>
              </w:rPr>
              <w:t>Support will be provided should such a request be received.</w:t>
            </w:r>
          </w:p>
          <w:p w:rsidR="00B95783" w:rsidRPr="008653D4" w:rsidRDefault="00B95783" w:rsidP="00B95783">
            <w:pPr>
              <w:ind w:left="34"/>
              <w:rPr>
                <w:rFonts w:ascii="Arial" w:hAnsi="Arial" w:cs="Arial"/>
                <w:lang w:eastAsia="en-GB"/>
              </w:rPr>
            </w:pPr>
          </w:p>
          <w:p w:rsidR="00B95783" w:rsidRPr="00533914" w:rsidRDefault="00B95783" w:rsidP="00B95783">
            <w:pPr>
              <w:ind w:left="34"/>
              <w:rPr>
                <w:rFonts w:ascii="Arial" w:hAnsi="Arial" w:cs="Arial"/>
                <w:b/>
                <w:color w:val="A8B400"/>
              </w:rPr>
            </w:pPr>
            <w:r w:rsidRPr="00533914">
              <w:rPr>
                <w:rFonts w:ascii="Arial" w:hAnsi="Arial" w:cs="Arial"/>
                <w:b/>
                <w:color w:val="A8B400"/>
              </w:rPr>
              <w:t>Local Offer</w:t>
            </w:r>
          </w:p>
          <w:p w:rsidR="00B95783" w:rsidRPr="00533914" w:rsidRDefault="00B95783" w:rsidP="00B95783">
            <w:pPr>
              <w:ind w:left="34"/>
              <w:rPr>
                <w:rFonts w:ascii="Arial" w:hAnsi="Arial" w:cs="Arial"/>
              </w:rPr>
            </w:pPr>
            <w:r w:rsidRPr="00533914">
              <w:rPr>
                <w:rFonts w:ascii="Arial" w:hAnsi="Arial" w:cs="Arial"/>
              </w:rPr>
              <w:t xml:space="preserve">Tenants were consulted in detail during the development of the bdht local offer via the 2010 Big Consult which included tenant focus groups, customer surveys and a community road-show. The offer is reviewed annually by </w:t>
            </w:r>
            <w:r w:rsidR="00533914" w:rsidRPr="00533914">
              <w:rPr>
                <w:rFonts w:ascii="Arial" w:hAnsi="Arial" w:cs="Arial"/>
              </w:rPr>
              <w:t>residents</w:t>
            </w:r>
            <w:r w:rsidRPr="00533914">
              <w:rPr>
                <w:rFonts w:ascii="Arial" w:hAnsi="Arial" w:cs="Arial"/>
              </w:rPr>
              <w:t xml:space="preserve"> through the Tenant Panel. </w:t>
            </w:r>
          </w:p>
          <w:p w:rsidR="00B95783" w:rsidRPr="008653D4" w:rsidRDefault="00B95783" w:rsidP="00B95783">
            <w:pPr>
              <w:ind w:left="34"/>
              <w:rPr>
                <w:rFonts w:ascii="Arial" w:hAnsi="Arial" w:cs="Arial"/>
              </w:rPr>
            </w:pPr>
          </w:p>
          <w:p w:rsidR="00B95783" w:rsidRPr="00533914" w:rsidRDefault="00B95783" w:rsidP="00B95783">
            <w:pPr>
              <w:ind w:left="34"/>
              <w:rPr>
                <w:rFonts w:ascii="Arial" w:hAnsi="Arial" w:cs="Arial"/>
                <w:b/>
                <w:color w:val="A8B400"/>
              </w:rPr>
            </w:pPr>
            <w:r w:rsidRPr="00533914">
              <w:rPr>
                <w:rFonts w:ascii="Arial" w:hAnsi="Arial" w:cs="Arial"/>
                <w:b/>
                <w:color w:val="A8B400"/>
              </w:rPr>
              <w:t>Performance monitoring and scrutiny</w:t>
            </w:r>
          </w:p>
          <w:p w:rsidR="00B95783" w:rsidRPr="008653D4" w:rsidRDefault="00B95783" w:rsidP="00B95783">
            <w:pPr>
              <w:ind w:left="34"/>
              <w:rPr>
                <w:rFonts w:ascii="Arial" w:hAnsi="Arial" w:cs="Arial"/>
              </w:rPr>
            </w:pPr>
          </w:p>
          <w:p w:rsidR="00B95783" w:rsidRPr="00533914" w:rsidRDefault="00B95783" w:rsidP="00B95783">
            <w:pPr>
              <w:ind w:left="34"/>
              <w:rPr>
                <w:rFonts w:ascii="Arial" w:hAnsi="Arial" w:cs="Arial"/>
              </w:rPr>
            </w:pPr>
            <w:r w:rsidRPr="00533914">
              <w:rPr>
                <w:rFonts w:ascii="Arial" w:hAnsi="Arial" w:cs="Arial"/>
              </w:rPr>
              <w:t xml:space="preserve">The Tenant Panel is the resident led group with the specific role, within the bdht governance framework, to monitor performance and scrutinise service delivery. The Tenants Panel reports to Board via the PRC. The Chair of the Tenant Panel has an open invitation to attend all Board and PRC meetings so that members of the Tenants Panel have a clear understanding of strategic business issues. </w:t>
            </w:r>
          </w:p>
          <w:p w:rsidR="00B95783" w:rsidRPr="00533914" w:rsidRDefault="00B95783" w:rsidP="00B95783">
            <w:pPr>
              <w:ind w:left="34"/>
              <w:rPr>
                <w:rFonts w:ascii="Arial" w:hAnsi="Arial" w:cs="Arial"/>
              </w:rPr>
            </w:pPr>
          </w:p>
          <w:p w:rsidR="00B95783" w:rsidRPr="00533914" w:rsidRDefault="00B95783" w:rsidP="00B95783">
            <w:pPr>
              <w:ind w:left="34"/>
              <w:rPr>
                <w:rFonts w:ascii="Arial" w:hAnsi="Arial" w:cs="Arial"/>
              </w:rPr>
            </w:pPr>
            <w:r w:rsidRPr="00533914">
              <w:rPr>
                <w:rFonts w:ascii="Arial" w:hAnsi="Arial" w:cs="Arial"/>
              </w:rPr>
              <w:t xml:space="preserve">Tenants are also able to scrutinise in detail service specific performance through involvement in Tenant Panel Enquiry Groups. </w:t>
            </w:r>
          </w:p>
          <w:p w:rsidR="00B95783" w:rsidRPr="00533914" w:rsidRDefault="00B95783" w:rsidP="00B95783">
            <w:pPr>
              <w:ind w:left="34"/>
              <w:rPr>
                <w:rFonts w:ascii="Arial" w:hAnsi="Arial" w:cs="Arial"/>
              </w:rPr>
            </w:pPr>
          </w:p>
          <w:p w:rsidR="00B95783" w:rsidRPr="00533914" w:rsidRDefault="00B95783" w:rsidP="00B95783">
            <w:pPr>
              <w:rPr>
                <w:rFonts w:ascii="Arial" w:hAnsi="Arial" w:cs="Arial"/>
              </w:rPr>
            </w:pPr>
            <w:r w:rsidRPr="00533914">
              <w:rPr>
                <w:rFonts w:ascii="Arial" w:hAnsi="Arial" w:cs="Arial"/>
              </w:rPr>
              <w:t>The work of bdht Tenant Inspectors and Tenant Mystery Shoppers and outcomes from customer focus groups and customer surveys feed into these scrutiny and improvement groups.</w:t>
            </w:r>
          </w:p>
          <w:p w:rsidR="00B95783" w:rsidRPr="00287121" w:rsidRDefault="00B95783" w:rsidP="00B95783">
            <w:pPr>
              <w:rPr>
                <w:rFonts w:ascii="Arial" w:hAnsi="Arial" w:cs="Arial"/>
                <w:color w:val="CF0072"/>
              </w:rPr>
            </w:pPr>
          </w:p>
          <w:p w:rsidR="00B95783" w:rsidRPr="00533914" w:rsidRDefault="00B95783" w:rsidP="00B95783">
            <w:pPr>
              <w:ind w:left="34"/>
              <w:rPr>
                <w:rFonts w:ascii="Arial" w:hAnsi="Arial" w:cs="Arial"/>
                <w:b/>
                <w:color w:val="A8B400"/>
              </w:rPr>
            </w:pPr>
            <w:r w:rsidRPr="00533914">
              <w:rPr>
                <w:rFonts w:ascii="Arial" w:hAnsi="Arial" w:cs="Arial"/>
                <w:b/>
                <w:color w:val="A8B400"/>
              </w:rPr>
              <w:t>Change in the Management of Stock</w:t>
            </w:r>
          </w:p>
          <w:p w:rsidR="00B95783" w:rsidRPr="00287121" w:rsidRDefault="00B95783" w:rsidP="00B95783">
            <w:pPr>
              <w:ind w:left="34"/>
              <w:rPr>
                <w:rFonts w:ascii="Arial" w:hAnsi="Arial" w:cs="Arial"/>
                <w:color w:val="CF0072"/>
              </w:rPr>
            </w:pPr>
          </w:p>
          <w:p w:rsidR="00B95783" w:rsidRPr="00533914" w:rsidRDefault="00B95783" w:rsidP="00B95783">
            <w:pPr>
              <w:ind w:left="34"/>
              <w:rPr>
                <w:rFonts w:ascii="Arial" w:hAnsi="Arial" w:cs="Arial"/>
              </w:rPr>
            </w:pPr>
            <w:r w:rsidRPr="00533914">
              <w:rPr>
                <w:rFonts w:ascii="Arial" w:hAnsi="Arial" w:cs="Arial"/>
              </w:rPr>
              <w:t>bdht will consult tenants regarding any significant change in the management of stock – this is set out contractually within bdht tenancy agreements. Consultation with tenants will set out clearly the costs and benefits of relevant options.</w:t>
            </w:r>
          </w:p>
          <w:p w:rsidR="00B95783" w:rsidRPr="00287121" w:rsidRDefault="00B95783" w:rsidP="00B95783">
            <w:pPr>
              <w:ind w:left="34"/>
              <w:rPr>
                <w:rFonts w:ascii="Arial" w:hAnsi="Arial" w:cs="Arial"/>
                <w:color w:val="CF0072"/>
              </w:rPr>
            </w:pPr>
          </w:p>
          <w:p w:rsidR="00B95783" w:rsidRPr="00533914" w:rsidRDefault="00B95783" w:rsidP="00B95783">
            <w:pPr>
              <w:ind w:left="34"/>
              <w:rPr>
                <w:rFonts w:ascii="Arial" w:hAnsi="Arial" w:cs="Arial"/>
                <w:b/>
                <w:color w:val="A8B400"/>
              </w:rPr>
            </w:pPr>
            <w:r w:rsidRPr="00533914">
              <w:rPr>
                <w:rFonts w:ascii="Arial" w:hAnsi="Arial" w:cs="Arial"/>
                <w:b/>
                <w:color w:val="A8B400"/>
              </w:rPr>
              <w:t>Tenant Consultation on Scrutiny &amp; Governance</w:t>
            </w:r>
          </w:p>
          <w:p w:rsidR="00B95783" w:rsidRPr="00533914" w:rsidRDefault="00B95783" w:rsidP="00B95783">
            <w:pPr>
              <w:ind w:left="34"/>
              <w:rPr>
                <w:rFonts w:ascii="Arial" w:hAnsi="Arial" w:cs="Arial"/>
              </w:rPr>
            </w:pPr>
          </w:p>
          <w:p w:rsidR="00B95783" w:rsidRPr="008653D4" w:rsidRDefault="00B95783" w:rsidP="00B95783">
            <w:pPr>
              <w:ind w:left="34"/>
              <w:rPr>
                <w:rFonts w:ascii="Arial" w:hAnsi="Arial" w:cs="Arial"/>
              </w:rPr>
            </w:pPr>
            <w:r w:rsidRPr="00533914">
              <w:rPr>
                <w:rFonts w:ascii="Arial" w:hAnsi="Arial" w:cs="Arial"/>
              </w:rPr>
              <w:t>Review completed during 2016.</w:t>
            </w:r>
            <w:r w:rsidR="00533914" w:rsidRPr="00533914">
              <w:rPr>
                <w:rFonts w:ascii="Arial" w:hAnsi="Arial" w:cs="Arial"/>
              </w:rPr>
              <w:t xml:space="preserve"> Next review scheduled for 2019.</w:t>
            </w:r>
          </w:p>
        </w:tc>
      </w:tr>
      <w:tr w:rsidR="00B95783" w:rsidRPr="007C4B1F" w:rsidTr="00533914">
        <w:trPr>
          <w:trHeight w:val="454"/>
        </w:trPr>
        <w:tc>
          <w:tcPr>
            <w:tcW w:w="14709" w:type="dxa"/>
            <w:gridSpan w:val="2"/>
            <w:shd w:val="clear" w:color="auto" w:fill="A8B400"/>
            <w:vAlign w:val="center"/>
          </w:tcPr>
          <w:p w:rsidR="00B95783" w:rsidRPr="00533914" w:rsidRDefault="00B95783" w:rsidP="00B95783">
            <w:pPr>
              <w:spacing w:before="100" w:beforeAutospacing="1" w:after="100" w:afterAutospacing="1"/>
              <w:rPr>
                <w:rFonts w:ascii="Arial" w:hAnsi="Arial" w:cs="Arial"/>
                <w:color w:val="FFFFFF" w:themeColor="background1"/>
              </w:rPr>
            </w:pPr>
            <w:r w:rsidRPr="00533914">
              <w:rPr>
                <w:rFonts w:ascii="Arial" w:hAnsi="Arial" w:cs="Arial"/>
                <w:b/>
                <w:color w:val="FFFFFF" w:themeColor="background1"/>
                <w:lang w:eastAsia="en-GB"/>
              </w:rPr>
              <w:t>Recommendations for Improvement</w:t>
            </w:r>
          </w:p>
        </w:tc>
      </w:tr>
      <w:tr w:rsidR="00B95783" w:rsidRPr="007C4B1F" w:rsidTr="00B95783">
        <w:tc>
          <w:tcPr>
            <w:tcW w:w="14709" w:type="dxa"/>
            <w:gridSpan w:val="2"/>
            <w:shd w:val="clear" w:color="auto" w:fill="auto"/>
          </w:tcPr>
          <w:p w:rsidR="00B95783" w:rsidRPr="00533914" w:rsidRDefault="00533914" w:rsidP="00B95783">
            <w:pPr>
              <w:rPr>
                <w:rFonts w:ascii="Arial" w:hAnsi="Arial" w:cs="Arial"/>
              </w:rPr>
            </w:pPr>
            <w:r w:rsidRPr="00533914">
              <w:rPr>
                <w:rFonts w:ascii="Arial" w:hAnsi="Arial" w:cs="Arial"/>
              </w:rPr>
              <w:t>1 Complete three-yearly review of Resident Involvement during 2019</w:t>
            </w:r>
            <w:r w:rsidR="00B95783" w:rsidRPr="00533914">
              <w:rPr>
                <w:rFonts w:ascii="Arial" w:hAnsi="Arial" w:cs="Arial"/>
              </w:rPr>
              <w:t>.</w:t>
            </w:r>
          </w:p>
          <w:p w:rsidR="00533914" w:rsidRPr="00287121" w:rsidRDefault="00533914" w:rsidP="00B95783">
            <w:pPr>
              <w:rPr>
                <w:rFonts w:ascii="Arial" w:hAnsi="Arial" w:cs="Arial"/>
                <w:color w:val="CF0072"/>
              </w:rPr>
            </w:pPr>
            <w:r w:rsidRPr="00533914">
              <w:rPr>
                <w:rFonts w:ascii="Arial" w:hAnsi="Arial" w:cs="Arial"/>
              </w:rPr>
              <w:t>2 Develop two-way feedback between the Tenant Panel and wider customer base utilising social media.</w:t>
            </w:r>
          </w:p>
        </w:tc>
      </w:tr>
    </w:tbl>
    <w:p w:rsidR="00DD740B" w:rsidRDefault="00DD740B"/>
    <w:p w:rsidR="00DD740B" w:rsidRDefault="00DD740B"/>
    <w:tbl>
      <w:tblPr>
        <w:tblW w:w="14709"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2445"/>
        <w:gridCol w:w="12264"/>
      </w:tblGrid>
      <w:tr w:rsidR="009F4FDA" w:rsidRPr="007C4B1F" w:rsidTr="0097620A">
        <w:trPr>
          <w:trHeight w:val="848"/>
        </w:trPr>
        <w:tc>
          <w:tcPr>
            <w:tcW w:w="2445" w:type="dxa"/>
            <w:tcBorders>
              <w:bottom w:val="single" w:sz="4" w:space="0" w:color="FFFFFF" w:themeColor="background1"/>
              <w:right w:val="single" w:sz="4" w:space="0" w:color="FFFFFF" w:themeColor="background1"/>
            </w:tcBorders>
            <w:shd w:val="clear" w:color="auto" w:fill="A8B400"/>
            <w:vAlign w:val="center"/>
          </w:tcPr>
          <w:p w:rsidR="009F4FDA" w:rsidRPr="00485966" w:rsidRDefault="009F4FDA" w:rsidP="009F4FDA">
            <w:pPr>
              <w:rPr>
                <w:rFonts w:ascii="Arial" w:hAnsi="Arial" w:cs="Arial"/>
                <w:b/>
                <w:color w:val="FFFFFF" w:themeColor="background1"/>
                <w:sz w:val="28"/>
                <w:szCs w:val="28"/>
              </w:rPr>
            </w:pPr>
            <w:r w:rsidRPr="00485966">
              <w:rPr>
                <w:rFonts w:ascii="Arial" w:hAnsi="Arial" w:cs="Arial"/>
                <w:b/>
                <w:color w:val="FFFFFF" w:themeColor="background1"/>
                <w:sz w:val="28"/>
                <w:szCs w:val="28"/>
              </w:rPr>
              <w:t>Standard</w:t>
            </w:r>
          </w:p>
        </w:tc>
        <w:tc>
          <w:tcPr>
            <w:tcW w:w="12264" w:type="dxa"/>
            <w:tcBorders>
              <w:left w:val="single" w:sz="4" w:space="0" w:color="FFFFFF" w:themeColor="background1"/>
              <w:bottom w:val="single" w:sz="4" w:space="0" w:color="FFFFFF" w:themeColor="background1"/>
            </w:tcBorders>
            <w:shd w:val="clear" w:color="auto" w:fill="A8B400"/>
            <w:vAlign w:val="center"/>
          </w:tcPr>
          <w:p w:rsidR="009F4FDA" w:rsidRPr="00485966" w:rsidRDefault="009F4FDA" w:rsidP="009F4FDA">
            <w:pPr>
              <w:rPr>
                <w:rFonts w:ascii="Arial" w:hAnsi="Arial" w:cs="Arial"/>
                <w:b/>
                <w:color w:val="FFFFFF" w:themeColor="background1"/>
                <w:sz w:val="28"/>
                <w:szCs w:val="28"/>
              </w:rPr>
            </w:pPr>
            <w:r w:rsidRPr="00485966">
              <w:rPr>
                <w:rFonts w:ascii="Arial" w:hAnsi="Arial" w:cs="Arial"/>
                <w:b/>
                <w:color w:val="FFFFFF" w:themeColor="background1"/>
                <w:sz w:val="28"/>
                <w:szCs w:val="28"/>
              </w:rPr>
              <w:t>Tenant Involvement &amp; Empowerment: Understanding and responding to diverse needs</w:t>
            </w:r>
          </w:p>
        </w:tc>
      </w:tr>
      <w:tr w:rsidR="009F4FDA" w:rsidRPr="007C4B1F" w:rsidTr="0097620A">
        <w:trPr>
          <w:trHeight w:val="454"/>
        </w:trPr>
        <w:tc>
          <w:tcPr>
            <w:tcW w:w="14709" w:type="dxa"/>
            <w:gridSpan w:val="2"/>
            <w:tcBorders>
              <w:top w:val="single" w:sz="4" w:space="0" w:color="FFFFFF" w:themeColor="background1"/>
            </w:tcBorders>
            <w:shd w:val="clear" w:color="auto" w:fill="A8B400"/>
            <w:vAlign w:val="center"/>
          </w:tcPr>
          <w:p w:rsidR="009F4FDA" w:rsidRPr="00485966" w:rsidRDefault="009F4FDA" w:rsidP="00D87F2A">
            <w:pPr>
              <w:autoSpaceDE w:val="0"/>
              <w:autoSpaceDN w:val="0"/>
              <w:adjustRightInd w:val="0"/>
              <w:rPr>
                <w:rFonts w:ascii="Arial" w:hAnsi="Arial" w:cs="Arial"/>
                <w:color w:val="FFFFFF" w:themeColor="background1"/>
              </w:rPr>
            </w:pPr>
            <w:r w:rsidRPr="00485966">
              <w:rPr>
                <w:rFonts w:ascii="Arial" w:hAnsi="Arial" w:cs="Arial"/>
                <w:b/>
                <w:color w:val="FFFFFF" w:themeColor="background1"/>
                <w:lang w:eastAsia="en-GB"/>
              </w:rPr>
              <w:t>Required Outcomes</w:t>
            </w:r>
            <w:r w:rsidR="00D87F2A">
              <w:rPr>
                <w:rFonts w:ascii="Arial" w:hAnsi="Arial" w:cs="Arial"/>
                <w:b/>
                <w:color w:val="FFFFFF" w:themeColor="background1"/>
                <w:lang w:eastAsia="en-GB"/>
              </w:rPr>
              <w:t xml:space="preserve">: </w:t>
            </w:r>
            <w:r w:rsidR="00D87F2A" w:rsidRPr="00B95783">
              <w:rPr>
                <w:rFonts w:ascii="Arial" w:hAnsi="Arial" w:cs="Arial"/>
                <w:b/>
                <w:bCs/>
                <w:color w:val="FFFFFF" w:themeColor="background1"/>
                <w:sz w:val="23"/>
                <w:szCs w:val="23"/>
                <w:lang w:eastAsia="en-GB" w:bidi="ar-SA"/>
              </w:rPr>
              <w:t xml:space="preserve">1.3 Understanding and responding to the diverse needs of tenants </w:t>
            </w:r>
          </w:p>
        </w:tc>
      </w:tr>
      <w:tr w:rsidR="00B95783" w:rsidRPr="007C4B1F" w:rsidTr="00D87F2A">
        <w:trPr>
          <w:trHeight w:val="20"/>
        </w:trPr>
        <w:tc>
          <w:tcPr>
            <w:tcW w:w="14709" w:type="dxa"/>
            <w:gridSpan w:val="2"/>
            <w:shd w:val="clear" w:color="auto" w:fill="auto"/>
          </w:tcPr>
          <w:p w:rsidR="00B95783" w:rsidRPr="00B95783" w:rsidRDefault="00B95783" w:rsidP="00B95783">
            <w:pPr>
              <w:autoSpaceDE w:val="0"/>
              <w:autoSpaceDN w:val="0"/>
              <w:adjustRightInd w:val="0"/>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1.3.1 Registered providers shall: </w:t>
            </w:r>
          </w:p>
          <w:p w:rsidR="00B95783" w:rsidRPr="00B95783" w:rsidRDefault="00B95783" w:rsidP="00D87F2A">
            <w:pPr>
              <w:autoSpaceDE w:val="0"/>
              <w:autoSpaceDN w:val="0"/>
              <w:adjustRightInd w:val="0"/>
              <w:ind w:left="880" w:hanging="284"/>
              <w:rPr>
                <w:rFonts w:ascii="Arial" w:hAnsi="Arial" w:cs="Arial"/>
                <w:color w:val="000000"/>
                <w:sz w:val="23"/>
                <w:szCs w:val="23"/>
                <w:lang w:eastAsia="en-GB" w:bidi="ar-SA"/>
              </w:rPr>
            </w:pPr>
            <w:r w:rsidRPr="00B95783">
              <w:rPr>
                <w:rFonts w:ascii="Arial" w:hAnsi="Arial" w:cs="Arial"/>
                <w:color w:val="000000"/>
                <w:sz w:val="23"/>
                <w:szCs w:val="23"/>
                <w:lang w:eastAsia="en-GB" w:bidi="ar-SA"/>
              </w:rPr>
              <w:t xml:space="preserve">a. treat all tenants with fairness and respect </w:t>
            </w:r>
          </w:p>
          <w:p w:rsidR="00B95783" w:rsidRPr="00B95783" w:rsidRDefault="00B95783" w:rsidP="00D87F2A">
            <w:pPr>
              <w:autoSpaceDE w:val="0"/>
              <w:autoSpaceDN w:val="0"/>
              <w:adjustRightInd w:val="0"/>
              <w:ind w:left="880" w:hanging="284"/>
              <w:rPr>
                <w:rFonts w:ascii="Arial" w:hAnsi="Arial" w:cs="Arial"/>
                <w:color w:val="000000"/>
                <w:sz w:val="23"/>
                <w:szCs w:val="23"/>
                <w:lang w:eastAsia="en-GB" w:bidi="ar-SA"/>
              </w:rPr>
            </w:pPr>
          </w:p>
          <w:p w:rsidR="00B95783" w:rsidRPr="008142A2" w:rsidRDefault="00B95783" w:rsidP="00D87F2A">
            <w:pPr>
              <w:autoSpaceDE w:val="0"/>
              <w:autoSpaceDN w:val="0"/>
              <w:adjustRightInd w:val="0"/>
              <w:ind w:left="880" w:hanging="284"/>
              <w:rPr>
                <w:rFonts w:ascii="Arial" w:hAnsi="Arial" w:cs="Arial"/>
                <w:b/>
              </w:rPr>
            </w:pPr>
            <w:r w:rsidRPr="00B95783">
              <w:rPr>
                <w:rFonts w:ascii="Arial" w:hAnsi="Arial" w:cs="Arial"/>
                <w:color w:val="000000"/>
                <w:sz w:val="23"/>
                <w:szCs w:val="23"/>
                <w:lang w:eastAsia="en-GB" w:bidi="ar-SA"/>
              </w:rPr>
              <w:t xml:space="preserve">b. demonstrate that they understand the different needs of their tenants, including in relation to the equality strands and tenants with additional support needs. </w:t>
            </w:r>
          </w:p>
        </w:tc>
      </w:tr>
      <w:tr w:rsidR="00B95783" w:rsidRPr="007C4B1F" w:rsidTr="00D87F2A">
        <w:trPr>
          <w:trHeight w:val="454"/>
        </w:trPr>
        <w:tc>
          <w:tcPr>
            <w:tcW w:w="14709" w:type="dxa"/>
            <w:gridSpan w:val="2"/>
            <w:shd w:val="clear" w:color="auto" w:fill="A8B400"/>
            <w:vAlign w:val="center"/>
          </w:tcPr>
          <w:p w:rsidR="00B95783" w:rsidRPr="00485966" w:rsidRDefault="00B95783" w:rsidP="00D87F2A">
            <w:pPr>
              <w:autoSpaceDE w:val="0"/>
              <w:autoSpaceDN w:val="0"/>
              <w:adjustRightInd w:val="0"/>
              <w:rPr>
                <w:rFonts w:ascii="Arial" w:hAnsi="Arial" w:cs="Arial"/>
                <w:b/>
                <w:color w:val="FFFFFF" w:themeColor="background1"/>
              </w:rPr>
            </w:pPr>
            <w:r w:rsidRPr="00485966">
              <w:rPr>
                <w:rFonts w:ascii="Arial" w:hAnsi="Arial" w:cs="Arial"/>
                <w:b/>
                <w:color w:val="FFFFFF" w:themeColor="background1"/>
              </w:rPr>
              <w:t>Specific Requirements</w:t>
            </w:r>
            <w:r w:rsidR="00D87F2A">
              <w:rPr>
                <w:rFonts w:ascii="Arial" w:hAnsi="Arial" w:cs="Arial"/>
                <w:b/>
                <w:color w:val="FFFFFF" w:themeColor="background1"/>
              </w:rPr>
              <w:t xml:space="preserve">: </w:t>
            </w:r>
            <w:r w:rsidR="00D87F2A" w:rsidRPr="00D87F2A">
              <w:rPr>
                <w:rFonts w:ascii="Arial" w:hAnsi="Arial" w:cs="Arial"/>
                <w:b/>
                <w:bCs/>
                <w:color w:val="FFFFFF" w:themeColor="background1"/>
                <w:sz w:val="23"/>
                <w:szCs w:val="23"/>
                <w:lang w:eastAsia="en-GB" w:bidi="ar-SA"/>
              </w:rPr>
              <w:t xml:space="preserve">2.3 Understanding and responding to diverse needs </w:t>
            </w:r>
          </w:p>
        </w:tc>
      </w:tr>
      <w:tr w:rsidR="00B95783" w:rsidRPr="007C4B1F" w:rsidTr="00D87F2A">
        <w:tc>
          <w:tcPr>
            <w:tcW w:w="14709" w:type="dxa"/>
            <w:gridSpan w:val="2"/>
            <w:shd w:val="clear" w:color="auto" w:fill="auto"/>
          </w:tcPr>
          <w:p w:rsidR="00B95783" w:rsidRPr="007C4B1F" w:rsidRDefault="00D87F2A" w:rsidP="00D87F2A">
            <w:pPr>
              <w:tabs>
                <w:tab w:val="left" w:pos="596"/>
              </w:tabs>
              <w:ind w:left="596" w:hanging="596"/>
              <w:rPr>
                <w:rFonts w:ascii="Arial" w:hAnsi="Arial" w:cs="Arial"/>
              </w:rPr>
            </w:pPr>
            <w:r w:rsidRPr="00D87F2A">
              <w:rPr>
                <w:rFonts w:ascii="Arial" w:hAnsi="Arial" w:cs="Arial"/>
                <w:color w:val="000000"/>
                <w:sz w:val="23"/>
                <w:szCs w:val="23"/>
                <w:lang w:eastAsia="en-GB" w:bidi="ar-SA"/>
              </w:rPr>
              <w:t>2.3.1 Registered providers shall demonstrate how they respond to tenants’ needs in the way they provide services and communicate with tenants.</w:t>
            </w:r>
          </w:p>
        </w:tc>
      </w:tr>
      <w:tr w:rsidR="00B95783" w:rsidRPr="007C4B1F" w:rsidTr="00D87F2A">
        <w:trPr>
          <w:trHeight w:val="454"/>
        </w:trPr>
        <w:tc>
          <w:tcPr>
            <w:tcW w:w="14709" w:type="dxa"/>
            <w:gridSpan w:val="2"/>
            <w:shd w:val="clear" w:color="auto" w:fill="A8B400"/>
            <w:vAlign w:val="center"/>
          </w:tcPr>
          <w:p w:rsidR="00B95783" w:rsidRPr="00D87F2A" w:rsidRDefault="00B95783" w:rsidP="00B95783">
            <w:pPr>
              <w:tabs>
                <w:tab w:val="left" w:pos="0"/>
                <w:tab w:val="left" w:pos="34"/>
              </w:tabs>
              <w:rPr>
                <w:rFonts w:ascii="Arial" w:hAnsi="Arial" w:cs="Arial"/>
                <w:b/>
                <w:color w:val="FFFFFF" w:themeColor="background1"/>
              </w:rPr>
            </w:pPr>
            <w:r w:rsidRPr="00D87F2A">
              <w:rPr>
                <w:rFonts w:ascii="Arial" w:hAnsi="Arial" w:cs="Arial"/>
                <w:b/>
                <w:color w:val="FFFFFF" w:themeColor="background1"/>
              </w:rPr>
              <w:t xml:space="preserve">Bdht Compliance Position: Compliant </w:t>
            </w:r>
          </w:p>
        </w:tc>
      </w:tr>
      <w:tr w:rsidR="00B95783" w:rsidRPr="007C4B1F" w:rsidTr="00D87F2A">
        <w:tc>
          <w:tcPr>
            <w:tcW w:w="14709" w:type="dxa"/>
            <w:gridSpan w:val="2"/>
            <w:shd w:val="clear" w:color="auto" w:fill="auto"/>
          </w:tcPr>
          <w:p w:rsidR="00B95783" w:rsidRPr="0097620A" w:rsidRDefault="00B95783" w:rsidP="00B95783">
            <w:pPr>
              <w:tabs>
                <w:tab w:val="left" w:pos="0"/>
                <w:tab w:val="left" w:pos="34"/>
              </w:tabs>
              <w:rPr>
                <w:rFonts w:ascii="Arial" w:hAnsi="Arial" w:cs="Arial"/>
              </w:rPr>
            </w:pPr>
            <w:r w:rsidRPr="0097620A">
              <w:rPr>
                <w:rFonts w:ascii="Arial" w:hAnsi="Arial" w:cs="Arial"/>
              </w:rPr>
              <w:t xml:space="preserve">A core bdht value is to treat customers fairly. Understanding the diversity of our customers and delivering equality of service is at the heart of what we do. </w:t>
            </w:r>
          </w:p>
          <w:p w:rsidR="00B95783" w:rsidRDefault="00B95783" w:rsidP="00B95783">
            <w:pPr>
              <w:tabs>
                <w:tab w:val="left" w:pos="0"/>
                <w:tab w:val="left" w:pos="34"/>
              </w:tabs>
              <w:rPr>
                <w:rFonts w:ascii="Arial" w:hAnsi="Arial" w:cs="Arial"/>
              </w:rPr>
            </w:pPr>
          </w:p>
          <w:p w:rsidR="00B95783" w:rsidRPr="00287121" w:rsidRDefault="00B95783" w:rsidP="00B95783">
            <w:pPr>
              <w:tabs>
                <w:tab w:val="left" w:pos="0"/>
                <w:tab w:val="left" w:pos="34"/>
              </w:tabs>
              <w:rPr>
                <w:rFonts w:ascii="Arial" w:hAnsi="Arial" w:cs="Arial"/>
                <w:color w:val="CF0072"/>
              </w:rPr>
            </w:pPr>
            <w:r w:rsidRPr="007C4B1F">
              <w:rPr>
                <w:rFonts w:ascii="Arial" w:hAnsi="Arial" w:cs="Arial"/>
              </w:rPr>
              <w:t xml:space="preserve"> </w:t>
            </w:r>
            <w:r w:rsidRPr="0097620A">
              <w:rPr>
                <w:rFonts w:ascii="Arial" w:hAnsi="Arial" w:cs="Arial"/>
              </w:rPr>
              <w:t>All members of staff have attended Equality &amp; Diversity awareness courses (repeated annually for new starters) and frontline members of staff have received additional specific training in handling hate crime. Board members have undertaken specific strategic equality &amp; diversity training to ensure effective leadership at the highest level on this issue.</w:t>
            </w:r>
          </w:p>
          <w:p w:rsidR="00B95783" w:rsidRPr="007C4B1F" w:rsidRDefault="00B95783" w:rsidP="00B95783">
            <w:pPr>
              <w:tabs>
                <w:tab w:val="left" w:pos="0"/>
                <w:tab w:val="left" w:pos="34"/>
              </w:tabs>
              <w:rPr>
                <w:rFonts w:ascii="Arial" w:hAnsi="Arial" w:cs="Arial"/>
              </w:rPr>
            </w:pPr>
          </w:p>
          <w:p w:rsidR="00B95783" w:rsidRPr="0097620A" w:rsidRDefault="001225DC" w:rsidP="00B95783">
            <w:pPr>
              <w:tabs>
                <w:tab w:val="left" w:pos="0"/>
                <w:tab w:val="left" w:pos="34"/>
              </w:tabs>
              <w:ind w:left="34"/>
              <w:rPr>
                <w:rFonts w:ascii="Arial" w:hAnsi="Arial" w:cs="Arial"/>
              </w:rPr>
            </w:pPr>
            <w:r>
              <w:rPr>
                <w:rFonts w:ascii="Arial" w:hAnsi="Arial" w:cs="Arial"/>
              </w:rPr>
              <w:t>Bdht have</w:t>
            </w:r>
            <w:r w:rsidR="00B95783" w:rsidRPr="0097620A">
              <w:rPr>
                <w:rFonts w:ascii="Arial" w:hAnsi="Arial" w:cs="Arial"/>
              </w:rPr>
              <w:t xml:space="preserve"> contacted tenants identified as being potentially affected by </w:t>
            </w:r>
            <w:r>
              <w:rPr>
                <w:rFonts w:ascii="Arial" w:hAnsi="Arial" w:cs="Arial"/>
              </w:rPr>
              <w:t>welfare reform</w:t>
            </w:r>
            <w:r w:rsidR="00B95783" w:rsidRPr="0097620A">
              <w:rPr>
                <w:rFonts w:ascii="Arial" w:hAnsi="Arial" w:cs="Arial"/>
              </w:rPr>
              <w:t xml:space="preserve"> to raise awareness and identify options to mitigate any potential loss of housing benefit. bdht has deployed </w:t>
            </w:r>
            <w:r>
              <w:rPr>
                <w:rFonts w:ascii="Arial" w:hAnsi="Arial" w:cs="Arial"/>
              </w:rPr>
              <w:t>additional</w:t>
            </w:r>
            <w:r w:rsidR="00B95783" w:rsidRPr="0097620A">
              <w:rPr>
                <w:rFonts w:ascii="Arial" w:hAnsi="Arial" w:cs="Arial"/>
              </w:rPr>
              <w:t xml:space="preserve"> resources to support residents into employment. In 2016 the Fusion Project commenced through the work of a job coach and digital support. During 2017 this team </w:t>
            </w:r>
            <w:r w:rsidR="0097620A" w:rsidRPr="0097620A">
              <w:rPr>
                <w:rFonts w:ascii="Arial" w:hAnsi="Arial" w:cs="Arial"/>
              </w:rPr>
              <w:t>were able to support 31</w:t>
            </w:r>
            <w:r w:rsidR="00B95783" w:rsidRPr="0097620A">
              <w:rPr>
                <w:rFonts w:ascii="Arial" w:hAnsi="Arial" w:cs="Arial"/>
              </w:rPr>
              <w:t xml:space="preserve"> residents </w:t>
            </w:r>
            <w:r w:rsidR="0097620A" w:rsidRPr="0097620A">
              <w:rPr>
                <w:rFonts w:ascii="Arial" w:hAnsi="Arial" w:cs="Arial"/>
              </w:rPr>
              <w:t>into employment</w:t>
            </w:r>
            <w:r w:rsidR="00B95783" w:rsidRPr="0097620A">
              <w:rPr>
                <w:rFonts w:ascii="Arial" w:hAnsi="Arial" w:cs="Arial"/>
              </w:rPr>
              <w:t xml:space="preserve">. </w:t>
            </w:r>
          </w:p>
          <w:p w:rsidR="00B95783" w:rsidRPr="00287121" w:rsidRDefault="00B95783" w:rsidP="00B95783">
            <w:pPr>
              <w:tabs>
                <w:tab w:val="left" w:pos="0"/>
                <w:tab w:val="left" w:pos="34"/>
              </w:tabs>
              <w:ind w:left="34"/>
              <w:rPr>
                <w:rFonts w:ascii="Arial" w:hAnsi="Arial" w:cs="Arial"/>
                <w:color w:val="CF0072"/>
              </w:rPr>
            </w:pPr>
          </w:p>
          <w:p w:rsidR="00B95783" w:rsidRPr="0097620A" w:rsidRDefault="00B95783" w:rsidP="00B95783">
            <w:pPr>
              <w:tabs>
                <w:tab w:val="left" w:pos="0"/>
                <w:tab w:val="left" w:pos="34"/>
              </w:tabs>
              <w:ind w:left="34"/>
              <w:rPr>
                <w:rFonts w:ascii="Arial" w:hAnsi="Arial" w:cs="Arial"/>
              </w:rPr>
            </w:pPr>
            <w:r w:rsidRPr="0097620A">
              <w:rPr>
                <w:rFonts w:ascii="Arial" w:hAnsi="Arial" w:cs="Arial"/>
              </w:rPr>
              <w:t>Bdht has developed the Sheltered Living Team to provide an enhanced housing management service for tenants living in sheltered housing. This replaced support services withdrawn during 2014 following the withdrawal of County Council Supporting People funding.</w:t>
            </w:r>
          </w:p>
          <w:p w:rsidR="00B95783" w:rsidRPr="008653D4" w:rsidRDefault="00B95783" w:rsidP="00B95783">
            <w:pPr>
              <w:tabs>
                <w:tab w:val="left" w:pos="0"/>
                <w:tab w:val="left" w:pos="34"/>
              </w:tabs>
              <w:ind w:left="34"/>
              <w:rPr>
                <w:rFonts w:ascii="Arial" w:hAnsi="Arial" w:cs="Arial"/>
              </w:rPr>
            </w:pPr>
          </w:p>
          <w:p w:rsidR="00B95783" w:rsidRPr="0097620A" w:rsidRDefault="0097620A" w:rsidP="00B95783">
            <w:pPr>
              <w:tabs>
                <w:tab w:val="left" w:pos="0"/>
                <w:tab w:val="left" w:pos="34"/>
              </w:tabs>
              <w:ind w:left="34"/>
              <w:rPr>
                <w:rFonts w:ascii="Arial" w:hAnsi="Arial" w:cs="Arial"/>
              </w:rPr>
            </w:pPr>
            <w:r>
              <w:rPr>
                <w:rFonts w:ascii="Arial" w:hAnsi="Arial" w:cs="Arial"/>
              </w:rPr>
              <w:t>F</w:t>
            </w:r>
            <w:r w:rsidR="00B95783" w:rsidRPr="0097620A">
              <w:rPr>
                <w:rFonts w:ascii="Arial" w:hAnsi="Arial" w:cs="Arial"/>
              </w:rPr>
              <w:t>rom March 2014 bdht introduced a tenancy sustainment service for all general needs tenants in their first year of tenancy. Th</w:t>
            </w:r>
            <w:r>
              <w:rPr>
                <w:rFonts w:ascii="Arial" w:hAnsi="Arial" w:cs="Arial"/>
              </w:rPr>
              <w:t>e service provides</w:t>
            </w:r>
            <w:r w:rsidR="00B95783" w:rsidRPr="0097620A">
              <w:rPr>
                <w:rFonts w:ascii="Arial" w:hAnsi="Arial" w:cs="Arial"/>
              </w:rPr>
              <w:t xml:space="preserve"> new tenants with necessary help and guidance to maintain their tenancy. </w:t>
            </w:r>
          </w:p>
          <w:p w:rsidR="00B95783" w:rsidRPr="00287121" w:rsidRDefault="00B95783" w:rsidP="00B95783">
            <w:pPr>
              <w:tabs>
                <w:tab w:val="left" w:pos="0"/>
                <w:tab w:val="left" w:pos="34"/>
              </w:tabs>
              <w:ind w:left="34"/>
              <w:rPr>
                <w:rFonts w:ascii="Arial" w:hAnsi="Arial" w:cs="Arial"/>
                <w:color w:val="CF0072"/>
              </w:rPr>
            </w:pPr>
          </w:p>
          <w:p w:rsidR="00B95783" w:rsidRPr="0097620A" w:rsidRDefault="00B95783" w:rsidP="00B95783">
            <w:pPr>
              <w:tabs>
                <w:tab w:val="left" w:pos="0"/>
                <w:tab w:val="left" w:pos="34"/>
              </w:tabs>
              <w:ind w:left="34"/>
              <w:rPr>
                <w:rFonts w:ascii="Arial" w:hAnsi="Arial" w:cs="Arial"/>
              </w:rPr>
            </w:pPr>
            <w:r w:rsidRPr="0097620A">
              <w:rPr>
                <w:rFonts w:ascii="Arial" w:hAnsi="Arial" w:cs="Arial"/>
              </w:rPr>
              <w:t>bdht works in partnership with local partners to promote equality and diversity</w:t>
            </w:r>
            <w:r w:rsidR="0097620A">
              <w:rPr>
                <w:rFonts w:ascii="Arial" w:hAnsi="Arial" w:cs="Arial"/>
              </w:rPr>
              <w:t xml:space="preserve"> and is a member of the </w:t>
            </w:r>
            <w:r w:rsidRPr="0097620A">
              <w:rPr>
                <w:rFonts w:ascii="Arial" w:hAnsi="Arial" w:cs="Arial"/>
              </w:rPr>
              <w:t>local Hate Crime Partnership.</w:t>
            </w:r>
          </w:p>
          <w:p w:rsidR="00B95783" w:rsidRDefault="00B95783" w:rsidP="00B95783">
            <w:pPr>
              <w:tabs>
                <w:tab w:val="left" w:pos="0"/>
                <w:tab w:val="left" w:pos="34"/>
              </w:tabs>
              <w:ind w:left="34"/>
              <w:rPr>
                <w:rFonts w:ascii="Arial" w:hAnsi="Arial" w:cs="Arial"/>
              </w:rPr>
            </w:pPr>
          </w:p>
          <w:p w:rsidR="00B95783" w:rsidRPr="0097620A" w:rsidRDefault="00B95783" w:rsidP="00B95783">
            <w:pPr>
              <w:tabs>
                <w:tab w:val="left" w:pos="0"/>
                <w:tab w:val="left" w:pos="34"/>
              </w:tabs>
              <w:ind w:left="34"/>
              <w:rPr>
                <w:rFonts w:ascii="Arial" w:hAnsi="Arial" w:cs="Arial"/>
                <w:b/>
                <w:color w:val="A8B400"/>
              </w:rPr>
            </w:pPr>
            <w:r w:rsidRPr="0097620A">
              <w:rPr>
                <w:rFonts w:ascii="Arial" w:hAnsi="Arial" w:cs="Arial"/>
                <w:b/>
                <w:color w:val="A8B400"/>
              </w:rPr>
              <w:t>Understanding the different needs of tenants</w:t>
            </w:r>
          </w:p>
          <w:p w:rsidR="00B95783" w:rsidRPr="0097620A" w:rsidRDefault="00B95783" w:rsidP="00B95783">
            <w:pPr>
              <w:tabs>
                <w:tab w:val="left" w:pos="0"/>
                <w:tab w:val="left" w:pos="34"/>
              </w:tabs>
              <w:ind w:left="34"/>
              <w:rPr>
                <w:rFonts w:ascii="Arial" w:hAnsi="Arial" w:cs="Arial"/>
              </w:rPr>
            </w:pPr>
            <w:r w:rsidRPr="0097620A">
              <w:rPr>
                <w:rFonts w:ascii="Arial" w:hAnsi="Arial" w:cs="Arial"/>
              </w:rPr>
              <w:t>bdht believes that it is essential in delivering excellent services to firstly fully understand its customers and their needs. bdht uses a number of tools to achieve this objective including:</w:t>
            </w:r>
          </w:p>
          <w:p w:rsidR="00B95783" w:rsidRPr="0097620A" w:rsidRDefault="00B95783" w:rsidP="00B95783">
            <w:pPr>
              <w:pStyle w:val="ListParagraph"/>
              <w:numPr>
                <w:ilvl w:val="0"/>
                <w:numId w:val="13"/>
              </w:numPr>
              <w:tabs>
                <w:tab w:val="left" w:pos="0"/>
                <w:tab w:val="left" w:pos="34"/>
              </w:tabs>
              <w:rPr>
                <w:rFonts w:ascii="Arial" w:hAnsi="Arial" w:cs="Arial"/>
              </w:rPr>
            </w:pPr>
            <w:r w:rsidRPr="0097620A">
              <w:rPr>
                <w:rFonts w:ascii="Arial" w:hAnsi="Arial" w:cs="Arial"/>
              </w:rPr>
              <w:t>Customer perception surveys,</w:t>
            </w:r>
          </w:p>
          <w:p w:rsidR="00B95783" w:rsidRPr="0097620A" w:rsidRDefault="00B95783" w:rsidP="00B95783">
            <w:pPr>
              <w:pStyle w:val="ListParagraph"/>
              <w:numPr>
                <w:ilvl w:val="0"/>
                <w:numId w:val="13"/>
              </w:numPr>
              <w:tabs>
                <w:tab w:val="left" w:pos="0"/>
                <w:tab w:val="left" w:pos="34"/>
              </w:tabs>
              <w:rPr>
                <w:rFonts w:ascii="Arial" w:hAnsi="Arial" w:cs="Arial"/>
              </w:rPr>
            </w:pPr>
            <w:r w:rsidRPr="0097620A">
              <w:rPr>
                <w:rFonts w:ascii="Arial" w:hAnsi="Arial" w:cs="Arial"/>
              </w:rPr>
              <w:t>Focus Groups</w:t>
            </w:r>
          </w:p>
          <w:p w:rsidR="00B95783" w:rsidRPr="0097620A" w:rsidRDefault="00B95783" w:rsidP="00B95783">
            <w:pPr>
              <w:pStyle w:val="ListParagraph"/>
              <w:numPr>
                <w:ilvl w:val="0"/>
                <w:numId w:val="13"/>
              </w:numPr>
              <w:tabs>
                <w:tab w:val="left" w:pos="0"/>
                <w:tab w:val="left" w:pos="34"/>
              </w:tabs>
              <w:rPr>
                <w:rFonts w:ascii="Arial" w:hAnsi="Arial" w:cs="Arial"/>
              </w:rPr>
            </w:pPr>
            <w:r w:rsidRPr="0097620A">
              <w:rPr>
                <w:rFonts w:ascii="Arial" w:hAnsi="Arial" w:cs="Arial"/>
              </w:rPr>
              <w:t>Journey mapping groups</w:t>
            </w:r>
          </w:p>
          <w:p w:rsidR="00B95783" w:rsidRDefault="00B95783" w:rsidP="00B95783">
            <w:pPr>
              <w:pStyle w:val="ListParagraph"/>
              <w:numPr>
                <w:ilvl w:val="0"/>
                <w:numId w:val="13"/>
              </w:numPr>
              <w:tabs>
                <w:tab w:val="left" w:pos="0"/>
                <w:tab w:val="left" w:pos="34"/>
              </w:tabs>
              <w:rPr>
                <w:rFonts w:ascii="Arial" w:hAnsi="Arial" w:cs="Arial"/>
              </w:rPr>
            </w:pPr>
            <w:r w:rsidRPr="0097620A">
              <w:rPr>
                <w:rFonts w:ascii="Arial" w:hAnsi="Arial" w:cs="Arial"/>
              </w:rPr>
              <w:t>Complaints.</w:t>
            </w:r>
          </w:p>
          <w:p w:rsidR="003B7E02" w:rsidRDefault="003B7E02" w:rsidP="003B7E02">
            <w:pPr>
              <w:tabs>
                <w:tab w:val="left" w:pos="0"/>
                <w:tab w:val="left" w:pos="34"/>
              </w:tabs>
              <w:rPr>
                <w:rFonts w:ascii="Arial" w:hAnsi="Arial" w:cs="Arial"/>
              </w:rPr>
            </w:pPr>
          </w:p>
          <w:p w:rsidR="003B7E02" w:rsidRPr="003B7E02" w:rsidRDefault="003B7E02" w:rsidP="003B7E02">
            <w:pPr>
              <w:tabs>
                <w:tab w:val="left" w:pos="0"/>
                <w:tab w:val="left" w:pos="34"/>
              </w:tabs>
              <w:rPr>
                <w:rFonts w:ascii="Arial" w:hAnsi="Arial" w:cs="Arial"/>
              </w:rPr>
            </w:pPr>
            <w:r>
              <w:rPr>
                <w:rFonts w:ascii="Arial" w:hAnsi="Arial" w:cs="Arial"/>
              </w:rPr>
              <w:t xml:space="preserve">The QL Management system makes available to frontline officers relevant customer information to enable service delivery to be sufficiently flexible to respond to the individual needs of customers. </w:t>
            </w:r>
          </w:p>
          <w:p w:rsidR="00B95783" w:rsidRPr="008653D4" w:rsidRDefault="00B95783" w:rsidP="00B95783">
            <w:pPr>
              <w:tabs>
                <w:tab w:val="left" w:pos="0"/>
                <w:tab w:val="left" w:pos="34"/>
              </w:tabs>
              <w:rPr>
                <w:rFonts w:ascii="Arial" w:hAnsi="Arial" w:cs="Arial"/>
              </w:rPr>
            </w:pPr>
          </w:p>
          <w:p w:rsidR="00B95783" w:rsidRPr="0097620A" w:rsidRDefault="0097620A" w:rsidP="00B95783">
            <w:pPr>
              <w:tabs>
                <w:tab w:val="left" w:pos="0"/>
                <w:tab w:val="left" w:pos="34"/>
              </w:tabs>
              <w:rPr>
                <w:rFonts w:ascii="Arial" w:hAnsi="Arial" w:cs="Arial"/>
                <w:b/>
                <w:color w:val="A8B400"/>
              </w:rPr>
            </w:pPr>
            <w:r w:rsidRPr="0097620A">
              <w:rPr>
                <w:rFonts w:ascii="Arial" w:hAnsi="Arial" w:cs="Arial"/>
                <w:b/>
                <w:color w:val="A8B400"/>
              </w:rPr>
              <w:t>Responding to Tenants Varying Needs</w:t>
            </w:r>
            <w:r w:rsidR="00B95783" w:rsidRPr="0097620A">
              <w:rPr>
                <w:rFonts w:ascii="Arial" w:hAnsi="Arial" w:cs="Arial"/>
                <w:b/>
                <w:color w:val="A8B400"/>
              </w:rPr>
              <w:t>.</w:t>
            </w:r>
          </w:p>
          <w:p w:rsidR="00B95783" w:rsidRPr="0097620A" w:rsidRDefault="00B95783" w:rsidP="00B95783">
            <w:pPr>
              <w:tabs>
                <w:tab w:val="left" w:pos="0"/>
                <w:tab w:val="left" w:pos="34"/>
              </w:tabs>
              <w:rPr>
                <w:rFonts w:ascii="Arial" w:hAnsi="Arial" w:cs="Arial"/>
              </w:rPr>
            </w:pPr>
            <w:r w:rsidRPr="0097620A">
              <w:rPr>
                <w:rFonts w:ascii="Arial" w:hAnsi="Arial" w:cs="Arial"/>
              </w:rPr>
              <w:t>Many services have been changed to take account of the diverse needs of customers, for example:</w:t>
            </w:r>
          </w:p>
          <w:p w:rsidR="00B95783" w:rsidRPr="0097620A" w:rsidRDefault="00B95783" w:rsidP="00B95783">
            <w:pPr>
              <w:pStyle w:val="ListParagraph"/>
              <w:numPr>
                <w:ilvl w:val="0"/>
                <w:numId w:val="2"/>
              </w:numPr>
              <w:tabs>
                <w:tab w:val="left" w:pos="743"/>
              </w:tabs>
              <w:ind w:left="743" w:hanging="743"/>
              <w:rPr>
                <w:rFonts w:ascii="Arial" w:hAnsi="Arial" w:cs="Arial"/>
              </w:rPr>
            </w:pPr>
            <w:r w:rsidRPr="0097620A">
              <w:rPr>
                <w:rFonts w:ascii="Arial" w:hAnsi="Arial" w:cs="Arial"/>
              </w:rPr>
              <w:t>Visiting service for customers with mobility problems;</w:t>
            </w:r>
          </w:p>
          <w:p w:rsidR="00B95783" w:rsidRPr="0097620A" w:rsidRDefault="00B95783" w:rsidP="00B95783">
            <w:pPr>
              <w:pStyle w:val="ListParagraph"/>
              <w:numPr>
                <w:ilvl w:val="0"/>
                <w:numId w:val="2"/>
              </w:numPr>
              <w:tabs>
                <w:tab w:val="left" w:pos="743"/>
              </w:tabs>
              <w:ind w:left="743" w:hanging="743"/>
              <w:rPr>
                <w:rFonts w:ascii="Arial" w:hAnsi="Arial" w:cs="Arial"/>
              </w:rPr>
            </w:pPr>
            <w:r w:rsidRPr="0097620A">
              <w:rPr>
                <w:rFonts w:ascii="Arial" w:hAnsi="Arial" w:cs="Arial"/>
              </w:rPr>
              <w:t xml:space="preserve">Flexible appointments for repairs and gas servicing </w:t>
            </w:r>
          </w:p>
          <w:p w:rsidR="00B95783" w:rsidRPr="0097620A" w:rsidRDefault="00B95783" w:rsidP="00B95783">
            <w:pPr>
              <w:pStyle w:val="ListParagraph"/>
              <w:numPr>
                <w:ilvl w:val="0"/>
                <w:numId w:val="2"/>
              </w:numPr>
              <w:tabs>
                <w:tab w:val="left" w:pos="743"/>
              </w:tabs>
              <w:ind w:left="743" w:hanging="743"/>
              <w:rPr>
                <w:rFonts w:ascii="Arial" w:hAnsi="Arial" w:cs="Arial"/>
              </w:rPr>
            </w:pPr>
            <w:r w:rsidRPr="0097620A">
              <w:rPr>
                <w:rFonts w:ascii="Arial" w:hAnsi="Arial" w:cs="Arial"/>
              </w:rPr>
              <w:t>Mobile hearing loop;</w:t>
            </w:r>
          </w:p>
          <w:p w:rsidR="00B95783" w:rsidRPr="0097620A" w:rsidRDefault="00B95783" w:rsidP="00B95783">
            <w:pPr>
              <w:pStyle w:val="ListParagraph"/>
              <w:numPr>
                <w:ilvl w:val="0"/>
                <w:numId w:val="2"/>
              </w:numPr>
              <w:tabs>
                <w:tab w:val="left" w:pos="743"/>
              </w:tabs>
              <w:ind w:left="743" w:hanging="743"/>
              <w:rPr>
                <w:rFonts w:ascii="Arial" w:hAnsi="Arial" w:cs="Arial"/>
              </w:rPr>
            </w:pPr>
            <w:r w:rsidRPr="0097620A">
              <w:rPr>
                <w:rFonts w:ascii="Arial" w:hAnsi="Arial" w:cs="Arial"/>
              </w:rPr>
              <w:t>Leaflets available in large print, and</w:t>
            </w:r>
          </w:p>
          <w:p w:rsidR="0097620A" w:rsidRPr="0097620A" w:rsidRDefault="00B95783" w:rsidP="00B95783">
            <w:pPr>
              <w:pStyle w:val="ListParagraph"/>
              <w:numPr>
                <w:ilvl w:val="0"/>
                <w:numId w:val="2"/>
              </w:numPr>
              <w:tabs>
                <w:tab w:val="left" w:pos="743"/>
              </w:tabs>
              <w:ind w:left="743" w:hanging="743"/>
              <w:rPr>
                <w:rFonts w:ascii="Arial" w:hAnsi="Arial" w:cs="Arial"/>
              </w:rPr>
            </w:pPr>
            <w:r w:rsidRPr="0097620A">
              <w:rPr>
                <w:rFonts w:ascii="Arial" w:hAnsi="Arial" w:cs="Arial"/>
              </w:rPr>
              <w:t>Easy read versions of service standards published</w:t>
            </w:r>
          </w:p>
          <w:p w:rsidR="00B95783" w:rsidRPr="0097620A" w:rsidRDefault="0097620A" w:rsidP="00B95783">
            <w:pPr>
              <w:pStyle w:val="ListParagraph"/>
              <w:numPr>
                <w:ilvl w:val="0"/>
                <w:numId w:val="2"/>
              </w:numPr>
              <w:tabs>
                <w:tab w:val="left" w:pos="743"/>
              </w:tabs>
              <w:ind w:left="743" w:hanging="743"/>
              <w:rPr>
                <w:rFonts w:ascii="Arial" w:hAnsi="Arial" w:cs="Arial"/>
              </w:rPr>
            </w:pPr>
            <w:r w:rsidRPr="0097620A">
              <w:rPr>
                <w:rFonts w:ascii="Arial" w:hAnsi="Arial" w:cs="Arial"/>
              </w:rPr>
              <w:t>Bdht provides financial support to the local NHS to minimise the time tenants await OT assessments and undertake adaptations up to a value of £1,000 without need for a DFG</w:t>
            </w:r>
            <w:r w:rsidR="00B95783" w:rsidRPr="0097620A">
              <w:rPr>
                <w:rFonts w:ascii="Arial" w:hAnsi="Arial" w:cs="Arial"/>
              </w:rPr>
              <w:t>.</w:t>
            </w:r>
          </w:p>
          <w:p w:rsidR="00B95783" w:rsidRPr="0097620A" w:rsidRDefault="00B95783" w:rsidP="00B95783">
            <w:pPr>
              <w:tabs>
                <w:tab w:val="left" w:pos="0"/>
                <w:tab w:val="left" w:pos="34"/>
              </w:tabs>
              <w:ind w:left="34"/>
              <w:rPr>
                <w:rFonts w:ascii="Arial" w:hAnsi="Arial" w:cs="Arial"/>
              </w:rPr>
            </w:pPr>
          </w:p>
          <w:p w:rsidR="00B95783" w:rsidRPr="0097620A" w:rsidRDefault="00B95783" w:rsidP="00B95783">
            <w:pPr>
              <w:rPr>
                <w:rFonts w:ascii="Arial" w:hAnsi="Arial" w:cs="Arial"/>
              </w:rPr>
            </w:pPr>
            <w:r w:rsidRPr="0097620A">
              <w:rPr>
                <w:rFonts w:ascii="Arial" w:hAnsi="Arial" w:cs="Arial"/>
              </w:rPr>
              <w:t xml:space="preserve">Bdht provides translation services which are tested through Tenant Mystery Shopping. Offices are DDA compliant. </w:t>
            </w:r>
          </w:p>
          <w:p w:rsidR="00B95783" w:rsidRPr="0010235B" w:rsidRDefault="00B95783" w:rsidP="00B95783">
            <w:pPr>
              <w:tabs>
                <w:tab w:val="left" w:pos="0"/>
                <w:tab w:val="left" w:pos="34"/>
              </w:tabs>
              <w:rPr>
                <w:rFonts w:ascii="Arial" w:hAnsi="Arial" w:cs="Arial"/>
                <w:color w:val="000000"/>
              </w:rPr>
            </w:pPr>
          </w:p>
        </w:tc>
      </w:tr>
      <w:tr w:rsidR="00B95783" w:rsidRPr="007C4B1F" w:rsidTr="0097620A">
        <w:trPr>
          <w:trHeight w:val="454"/>
        </w:trPr>
        <w:tc>
          <w:tcPr>
            <w:tcW w:w="14709" w:type="dxa"/>
            <w:gridSpan w:val="2"/>
            <w:shd w:val="clear" w:color="auto" w:fill="A8B400"/>
            <w:vAlign w:val="center"/>
          </w:tcPr>
          <w:p w:rsidR="00B95783" w:rsidRPr="0097620A" w:rsidRDefault="00B95783" w:rsidP="00B95783">
            <w:pPr>
              <w:pStyle w:val="NormalWeb"/>
              <w:rPr>
                <w:rFonts w:ascii="Arial" w:hAnsi="Arial" w:cs="Arial"/>
                <w:color w:val="FFFFFF" w:themeColor="background1"/>
              </w:rPr>
            </w:pPr>
            <w:r w:rsidRPr="0097620A">
              <w:rPr>
                <w:rFonts w:ascii="Arial" w:hAnsi="Arial" w:cs="Arial"/>
                <w:b/>
                <w:color w:val="FFFFFF" w:themeColor="background1"/>
              </w:rPr>
              <w:t>Recommendations for improvement</w:t>
            </w:r>
            <w:r w:rsidRPr="0097620A">
              <w:rPr>
                <w:rFonts w:ascii="Arial" w:hAnsi="Arial" w:cs="Arial"/>
                <w:color w:val="FFFFFF" w:themeColor="background1"/>
              </w:rPr>
              <w:t xml:space="preserve"> </w:t>
            </w:r>
          </w:p>
        </w:tc>
      </w:tr>
      <w:tr w:rsidR="00B95783" w:rsidRPr="007C4B1F" w:rsidTr="00D87F2A">
        <w:tc>
          <w:tcPr>
            <w:tcW w:w="14709" w:type="dxa"/>
            <w:gridSpan w:val="2"/>
            <w:shd w:val="clear" w:color="auto" w:fill="auto"/>
          </w:tcPr>
          <w:p w:rsidR="00B95783" w:rsidRPr="007C4B1F" w:rsidRDefault="00B95783" w:rsidP="0097620A">
            <w:pPr>
              <w:pStyle w:val="NormalWeb"/>
              <w:rPr>
                <w:rFonts w:ascii="Arial" w:hAnsi="Arial" w:cs="Arial"/>
              </w:rPr>
            </w:pPr>
            <w:r w:rsidRPr="008C114F">
              <w:rPr>
                <w:rFonts w:ascii="Arial" w:hAnsi="Arial" w:cs="Arial"/>
              </w:rPr>
              <w:t> </w:t>
            </w:r>
            <w:r>
              <w:rPr>
                <w:rFonts w:ascii="Arial" w:hAnsi="Arial" w:cs="Arial"/>
              </w:rPr>
              <w:t xml:space="preserve"> </w:t>
            </w:r>
          </w:p>
        </w:tc>
      </w:tr>
    </w:tbl>
    <w:tbl>
      <w:tblPr>
        <w:tblStyle w:val="TableGrid"/>
        <w:tblW w:w="14601" w:type="dxa"/>
        <w:tblInd w:w="-5" w:type="dxa"/>
        <w:tblBorders>
          <w:top w:val="single" w:sz="4" w:space="0" w:color="A8B400"/>
          <w:left w:val="single" w:sz="4" w:space="0" w:color="A8B400"/>
          <w:bottom w:val="single" w:sz="4" w:space="0" w:color="A8B400"/>
          <w:right w:val="single" w:sz="4" w:space="0" w:color="A8B400"/>
          <w:insideH w:val="single" w:sz="4" w:space="0" w:color="FFFFFF" w:themeColor="background1"/>
          <w:insideV w:val="single" w:sz="4" w:space="0" w:color="FFFFFF" w:themeColor="background1"/>
        </w:tblBorders>
        <w:tblLook w:val="04A0" w:firstRow="1" w:lastRow="0" w:firstColumn="1" w:lastColumn="0" w:noHBand="0" w:noVBand="1"/>
      </w:tblPr>
      <w:tblGrid>
        <w:gridCol w:w="1334"/>
        <w:gridCol w:w="467"/>
        <w:gridCol w:w="1843"/>
        <w:gridCol w:w="1193"/>
        <w:gridCol w:w="1204"/>
        <w:gridCol w:w="1084"/>
        <w:gridCol w:w="1425"/>
        <w:gridCol w:w="1030"/>
        <w:gridCol w:w="1030"/>
        <w:gridCol w:w="1297"/>
        <w:gridCol w:w="1560"/>
        <w:gridCol w:w="1134"/>
      </w:tblGrid>
      <w:tr w:rsidR="00F4743C" w:rsidTr="00242164">
        <w:tc>
          <w:tcPr>
            <w:tcW w:w="3644" w:type="dxa"/>
            <w:gridSpan w:val="3"/>
            <w:vMerge w:val="restart"/>
            <w:shd w:val="clear" w:color="auto" w:fill="A8B400"/>
            <w:vAlign w:val="center"/>
          </w:tcPr>
          <w:p w:rsidR="00F4743C" w:rsidRPr="001F0D5B" w:rsidRDefault="00F4743C" w:rsidP="00CD30A5">
            <w:pPr>
              <w:jc w:val="center"/>
              <w:rPr>
                <w:rFonts w:ascii="Arial" w:hAnsi="Arial" w:cs="Arial"/>
                <w:b/>
                <w:color w:val="FFFFFF" w:themeColor="background1"/>
                <w14:glow w14:rad="139700">
                  <w14:schemeClr w14:val="accent2">
                    <w14:alpha w14:val="60000"/>
                    <w14:satMod w14:val="175000"/>
                  </w14:schemeClr>
                </w14:glow>
                <w14:shadow w14:blurRad="50800" w14:dist="50800" w14:dir="5400000" w14:sx="0" w14:sy="0" w14:kx="0" w14:ky="0" w14:algn="ctr">
                  <w14:srgbClr w14:val="CF0072"/>
                </w14:shadow>
              </w:rPr>
            </w:pPr>
            <w:r w:rsidRPr="00845D9E">
              <w:rPr>
                <w:rFonts w:ascii="Arial" w:hAnsi="Arial" w:cs="Arial"/>
                <w:b/>
                <w:noProof/>
                <w:color w:val="FFFFFF" w:themeColor="background1"/>
                <w:lang w:eastAsia="en-GB" w:bidi="ar-SA"/>
              </w:rPr>
              <w:drawing>
                <wp:inline distT="0" distB="0" distL="0" distR="0" wp14:anchorId="52FA54F5" wp14:editId="689A136B">
                  <wp:extent cx="1428750" cy="895350"/>
                  <wp:effectExtent l="171450" t="152400" r="171450" b="228600"/>
                  <wp:docPr id="21" name="Picture 14" descr="S6ZKCA0ID51UCAUY0ZN0CAOHI1P9CAQJ8GIQCAMTORLHCAUVZAUSCANVOKVRCANYD611CAJFHM69CABI1KOPCAGPU0H2CA48O0YCCAJF7JH4CAD4XF1FCAMJ9ZCSCATIQY59CATI1TCPCAZGYA3B"/>
                  <wp:cNvGraphicFramePr/>
                  <a:graphic xmlns:a="http://schemas.openxmlformats.org/drawingml/2006/main">
                    <a:graphicData uri="http://schemas.openxmlformats.org/drawingml/2006/picture">
                      <pic:pic xmlns:pic="http://schemas.openxmlformats.org/drawingml/2006/picture">
                        <pic:nvPicPr>
                          <pic:cNvPr id="0" name="Picture 6" descr="S6ZKCA0ID51UCAUY0ZN0CAOHI1P9CAQJ8GIQCAMTORLHCAUVZAUSCANVOKVRCANYD611CAJFHM69CABI1KOPCAGPU0H2CA48O0YCCAJF7JH4CAD4XF1FCAMJ9ZCSCATIQY59CATI1TCPCAZGYA3B"/>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1430852" cy="896667"/>
                          </a:xfrm>
                          <a:prstGeom prst="rect">
                            <a:avLst/>
                          </a:prstGeom>
                          <a:solidFill>
                            <a:srgbClr val="A8B400"/>
                          </a:solidFill>
                          <a:ln w="19050" algn="in">
                            <a:solidFill>
                              <a:schemeClr val="bg1"/>
                            </a:solidFill>
                            <a:miter lim="800000"/>
                            <a:headEnd/>
                            <a:tailEnd/>
                          </a:ln>
                          <a:effectLst>
                            <a:glow rad="127000">
                              <a:srgbClr val="A8B400"/>
                            </a:glow>
                            <a:outerShdw blurRad="50800" dist="50800" dir="5400000" algn="ctr" rotWithShape="0">
                              <a:srgbClr val="A8B400"/>
                            </a:outerShdw>
                          </a:effectLst>
                        </pic:spPr>
                      </pic:pic>
                    </a:graphicData>
                  </a:graphic>
                </wp:inline>
              </w:drawing>
            </w:r>
          </w:p>
        </w:tc>
        <w:tc>
          <w:tcPr>
            <w:tcW w:w="10957" w:type="dxa"/>
            <w:gridSpan w:val="9"/>
            <w:shd w:val="clear" w:color="auto" w:fill="A8B400"/>
            <w:vAlign w:val="center"/>
          </w:tcPr>
          <w:p w:rsidR="00F4743C" w:rsidRPr="002D6B09" w:rsidRDefault="00F4743C" w:rsidP="00CD30A5">
            <w:pPr>
              <w:jc w:val="center"/>
              <w:rPr>
                <w:rFonts w:ascii="Arial" w:hAnsi="Arial" w:cs="Arial"/>
                <w:b/>
                <w:color w:val="FFFFFF" w:themeColor="background1"/>
              </w:rPr>
            </w:pPr>
          </w:p>
          <w:p w:rsidR="00F4743C" w:rsidRPr="002D6B09" w:rsidRDefault="00242164" w:rsidP="00CD30A5">
            <w:pPr>
              <w:jc w:val="center"/>
              <w:rPr>
                <w:rFonts w:ascii="Arial" w:hAnsi="Arial" w:cs="Arial"/>
                <w:b/>
                <w:color w:val="FFFFFF" w:themeColor="background1"/>
              </w:rPr>
            </w:pPr>
            <w:r>
              <w:rPr>
                <w:rFonts w:ascii="Arial" w:hAnsi="Arial" w:cs="Arial"/>
                <w:b/>
                <w:color w:val="FFFFFF" w:themeColor="background1"/>
              </w:rPr>
              <w:t xml:space="preserve">Local Offer: </w:t>
            </w:r>
            <w:r w:rsidR="00F4743C" w:rsidRPr="002D6B09">
              <w:rPr>
                <w:rFonts w:ascii="Arial" w:hAnsi="Arial" w:cs="Arial"/>
                <w:b/>
                <w:color w:val="FFFFFF" w:themeColor="background1"/>
              </w:rPr>
              <w:t>Listening &amp; Involving You</w:t>
            </w:r>
          </w:p>
          <w:p w:rsidR="00F4743C" w:rsidRPr="002D6B09" w:rsidRDefault="00F4743C" w:rsidP="00CD30A5">
            <w:pPr>
              <w:jc w:val="center"/>
              <w:rPr>
                <w:rFonts w:ascii="Arial" w:hAnsi="Arial" w:cs="Arial"/>
                <w:b/>
                <w:color w:val="FFFFFF" w:themeColor="background1"/>
              </w:rPr>
            </w:pPr>
          </w:p>
        </w:tc>
      </w:tr>
      <w:tr w:rsidR="00F4743C" w:rsidTr="00242164">
        <w:tc>
          <w:tcPr>
            <w:tcW w:w="3644" w:type="dxa"/>
            <w:gridSpan w:val="3"/>
            <w:vMerge/>
            <w:shd w:val="clear" w:color="auto" w:fill="A8B400"/>
            <w:vAlign w:val="center"/>
          </w:tcPr>
          <w:p w:rsidR="00F4743C" w:rsidRDefault="00F4743C" w:rsidP="00CD30A5">
            <w:pPr>
              <w:jc w:val="center"/>
              <w:rPr>
                <w:rFonts w:ascii="Arial" w:hAnsi="Arial" w:cs="Arial"/>
                <w:b/>
              </w:rPr>
            </w:pPr>
          </w:p>
        </w:tc>
        <w:tc>
          <w:tcPr>
            <w:tcW w:w="10957" w:type="dxa"/>
            <w:gridSpan w:val="9"/>
            <w:shd w:val="clear" w:color="auto" w:fill="A8B400"/>
            <w:vAlign w:val="center"/>
          </w:tcPr>
          <w:p w:rsidR="00F4743C" w:rsidRPr="002D6B09" w:rsidRDefault="00F4743C" w:rsidP="00AF18F7">
            <w:pPr>
              <w:pStyle w:val="ListParagraph"/>
              <w:numPr>
                <w:ilvl w:val="0"/>
                <w:numId w:val="26"/>
              </w:numPr>
              <w:rPr>
                <w:rFonts w:ascii="Arial" w:hAnsi="Arial" w:cs="Arial"/>
                <w:b/>
                <w:color w:val="FFFFFF" w:themeColor="background1"/>
              </w:rPr>
            </w:pPr>
            <w:r w:rsidRPr="002D6B09">
              <w:rPr>
                <w:rFonts w:ascii="Arial" w:hAnsi="Arial" w:cs="Arial"/>
                <w:b/>
                <w:color w:val="FFFFFF" w:themeColor="background1"/>
              </w:rPr>
              <w:t>We aim to deliver excellent customer service, in a way that suits you.</w:t>
            </w:r>
          </w:p>
          <w:p w:rsidR="00F4743C" w:rsidRPr="002D6B09" w:rsidRDefault="00F4743C" w:rsidP="00AF18F7">
            <w:pPr>
              <w:pStyle w:val="ListParagraph"/>
              <w:numPr>
                <w:ilvl w:val="0"/>
                <w:numId w:val="26"/>
              </w:numPr>
              <w:rPr>
                <w:rFonts w:ascii="Arial" w:hAnsi="Arial" w:cs="Arial"/>
                <w:b/>
                <w:color w:val="FFFFFF" w:themeColor="background1"/>
              </w:rPr>
            </w:pPr>
            <w:r w:rsidRPr="002D6B09">
              <w:rPr>
                <w:rFonts w:ascii="Arial" w:hAnsi="Arial" w:cs="Arial"/>
                <w:b/>
                <w:color w:val="FFFFFF" w:themeColor="background1"/>
              </w:rPr>
              <w:t>We will treat you fairly, with courtesy and respect.</w:t>
            </w:r>
          </w:p>
          <w:p w:rsidR="00F4743C" w:rsidRPr="002D6B09" w:rsidRDefault="00F4743C" w:rsidP="00AF18F7">
            <w:pPr>
              <w:pStyle w:val="ListParagraph"/>
              <w:numPr>
                <w:ilvl w:val="0"/>
                <w:numId w:val="26"/>
              </w:numPr>
              <w:rPr>
                <w:rFonts w:ascii="Arial" w:hAnsi="Arial" w:cs="Arial"/>
                <w:b/>
                <w:color w:val="FFFFFF" w:themeColor="background1"/>
              </w:rPr>
            </w:pPr>
            <w:r w:rsidRPr="002D6B09">
              <w:rPr>
                <w:rFonts w:ascii="Arial" w:hAnsi="Arial" w:cs="Arial"/>
                <w:b/>
                <w:color w:val="FFFFFF" w:themeColor="background1"/>
              </w:rPr>
              <w:t>We will ensure that you are listened to, and give you opportunities to be involved.</w:t>
            </w:r>
          </w:p>
          <w:p w:rsidR="00F4743C" w:rsidRPr="002D6B09" w:rsidRDefault="00F4743C" w:rsidP="00AF18F7">
            <w:pPr>
              <w:pStyle w:val="ListParagraph"/>
              <w:numPr>
                <w:ilvl w:val="0"/>
                <w:numId w:val="26"/>
              </w:numPr>
              <w:rPr>
                <w:rFonts w:ascii="Arial" w:hAnsi="Arial" w:cs="Arial"/>
                <w:b/>
                <w:color w:val="FFFFFF" w:themeColor="background1"/>
              </w:rPr>
            </w:pPr>
            <w:r w:rsidRPr="002D6B09">
              <w:rPr>
                <w:rFonts w:ascii="Arial" w:hAnsi="Arial" w:cs="Arial"/>
                <w:b/>
                <w:color w:val="FFFFFF" w:themeColor="background1"/>
              </w:rPr>
              <w:t>We will respond quickly to complaints, and learn from our mistakes.</w:t>
            </w:r>
          </w:p>
        </w:tc>
      </w:tr>
      <w:tr w:rsidR="00595FE6" w:rsidTr="00242164">
        <w:tc>
          <w:tcPr>
            <w:tcW w:w="1334" w:type="dxa"/>
            <w:shd w:val="clear" w:color="auto" w:fill="A8B400"/>
            <w:vAlign w:val="center"/>
          </w:tcPr>
          <w:p w:rsidR="00F4743C" w:rsidRPr="002D6B09" w:rsidRDefault="00F4743C" w:rsidP="00CD30A5">
            <w:pPr>
              <w:jc w:val="center"/>
              <w:rPr>
                <w:rFonts w:ascii="Arial" w:hAnsi="Arial" w:cs="Arial"/>
                <w:b/>
                <w:color w:val="FFFFFF" w:themeColor="background1"/>
              </w:rPr>
            </w:pPr>
            <w:r>
              <w:rPr>
                <w:rFonts w:ascii="Arial" w:hAnsi="Arial" w:cs="Arial"/>
                <w:b/>
                <w:noProof/>
                <w:color w:val="FFFFFF" w:themeColor="background1"/>
                <w:lang w:eastAsia="en-GB" w:bidi="ar-SA"/>
              </w:rPr>
              <w:drawing>
                <wp:anchor distT="36576" distB="36576" distL="36576" distR="36576" simplePos="0" relativeHeight="251681792" behindDoc="0" locked="0" layoutInCell="1" allowOverlap="1" wp14:anchorId="1F9B0107" wp14:editId="18832710">
                  <wp:simplePos x="0" y="0"/>
                  <wp:positionH relativeFrom="column">
                    <wp:posOffset>26670</wp:posOffset>
                  </wp:positionH>
                  <wp:positionV relativeFrom="paragraph">
                    <wp:posOffset>24130</wp:posOffset>
                  </wp:positionV>
                  <wp:extent cx="531495" cy="378460"/>
                  <wp:effectExtent l="19050" t="19050" r="20955" b="21590"/>
                  <wp:wrapNone/>
                  <wp:docPr id="330" name="Picture 2" descr="FI3VCA71DB5XCAHJ5SABCAPJPL2XCAV7AJ4YCAIP0WTGCA33WSPOCAUEZBNTCA2ACVXGCARZPC94CAP9H4R3CAK8AFU3CAMODTYTCASNPXNNCAOKN6H5CAI49BRJCAEZLPV5CAT83DX8CA3FWT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3VCA71DB5XCAHJ5SABCAPJPL2XCAV7AJ4YCAIP0WTGCA33WSPOCAUEZBNTCA2ACVXGCARZPC94CAP9H4R3CAK8AFU3CAMODTYTCASNPXNNCAOKN6H5CAI49BRJCAEZLPV5CAT83DX8CA3FWT1K"/>
                          <pic:cNvPicPr>
                            <a:picLocks noChangeAspect="1" noChangeArrowheads="1"/>
                          </pic:cNvPicPr>
                        </pic:nvPicPr>
                        <pic:blipFill>
                          <a:blip r:embed="rId13" cstate="print">
                            <a:duotone>
                              <a:prstClr val="black"/>
                              <a:schemeClr val="accent3">
                                <a:tint val="45000"/>
                                <a:satMod val="400000"/>
                              </a:schemeClr>
                            </a:duotone>
                          </a:blip>
                          <a:srcRect/>
                          <a:stretch>
                            <a:fillRect/>
                          </a:stretch>
                        </pic:blipFill>
                        <pic:spPr bwMode="auto">
                          <a:xfrm>
                            <a:off x="0" y="0"/>
                            <a:ext cx="531495" cy="378460"/>
                          </a:xfrm>
                          <a:prstGeom prst="rect">
                            <a:avLst/>
                          </a:prstGeom>
                          <a:noFill/>
                          <a:ln w="19050" algn="in">
                            <a:solidFill>
                              <a:schemeClr val="bg1"/>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2310" w:type="dxa"/>
            <w:gridSpan w:val="2"/>
            <w:shd w:val="clear" w:color="auto" w:fill="A8B400"/>
            <w:vAlign w:val="center"/>
          </w:tcPr>
          <w:p w:rsidR="00F4743C" w:rsidRPr="002D6B09" w:rsidRDefault="00F4743C" w:rsidP="00CD30A5">
            <w:pPr>
              <w:jc w:val="center"/>
              <w:rPr>
                <w:rFonts w:ascii="Arial" w:hAnsi="Arial" w:cs="Arial"/>
                <w:b/>
                <w:color w:val="FFFFFF" w:themeColor="background1"/>
              </w:rPr>
            </w:pPr>
            <w:r>
              <w:rPr>
                <w:rFonts w:ascii="Arial" w:hAnsi="Arial" w:cs="Arial"/>
                <w:b/>
                <w:color w:val="FFFFFF" w:themeColor="background1"/>
              </w:rPr>
              <w:t>Customer Care</w:t>
            </w:r>
          </w:p>
        </w:tc>
        <w:tc>
          <w:tcPr>
            <w:tcW w:w="1193" w:type="dxa"/>
            <w:shd w:val="clear" w:color="auto" w:fill="A8B400"/>
            <w:vAlign w:val="center"/>
          </w:tcPr>
          <w:p w:rsidR="00F4743C" w:rsidRPr="002D6B09" w:rsidRDefault="00F4743C" w:rsidP="00D87F2A">
            <w:pPr>
              <w:jc w:val="center"/>
              <w:rPr>
                <w:rFonts w:ascii="Arial" w:hAnsi="Arial" w:cs="Arial"/>
                <w:b/>
                <w:color w:val="FFFFFF" w:themeColor="background1"/>
              </w:rPr>
            </w:pPr>
            <w:r w:rsidRPr="002D6B09">
              <w:rPr>
                <w:rFonts w:ascii="Arial" w:hAnsi="Arial" w:cs="Arial"/>
                <w:b/>
                <w:color w:val="FFFFFF" w:themeColor="background1"/>
              </w:rPr>
              <w:t>Year End 201</w:t>
            </w:r>
            <w:r w:rsidR="00D87F2A">
              <w:rPr>
                <w:rFonts w:ascii="Arial" w:hAnsi="Arial" w:cs="Arial"/>
                <w:b/>
                <w:color w:val="FFFFFF" w:themeColor="background1"/>
              </w:rPr>
              <w:t>6</w:t>
            </w:r>
            <w:r w:rsidRPr="002D6B09">
              <w:rPr>
                <w:rFonts w:ascii="Arial" w:hAnsi="Arial" w:cs="Arial"/>
                <w:b/>
                <w:color w:val="FFFFFF" w:themeColor="background1"/>
              </w:rPr>
              <w:t>/1</w:t>
            </w:r>
            <w:r w:rsidR="00D87F2A">
              <w:rPr>
                <w:rFonts w:ascii="Arial" w:hAnsi="Arial" w:cs="Arial"/>
                <w:b/>
                <w:color w:val="FFFFFF" w:themeColor="background1"/>
              </w:rPr>
              <w:t>7</w:t>
            </w:r>
          </w:p>
        </w:tc>
        <w:tc>
          <w:tcPr>
            <w:tcW w:w="1204" w:type="dxa"/>
            <w:shd w:val="clear" w:color="auto" w:fill="A8B400"/>
            <w:vAlign w:val="center"/>
          </w:tcPr>
          <w:p w:rsidR="00F4743C" w:rsidRPr="002D6B09" w:rsidRDefault="00F4743C" w:rsidP="00CD30A5">
            <w:pPr>
              <w:jc w:val="center"/>
              <w:rPr>
                <w:rFonts w:ascii="Arial" w:hAnsi="Arial" w:cs="Arial"/>
                <w:b/>
                <w:color w:val="FFFFFF" w:themeColor="background1"/>
              </w:rPr>
            </w:pPr>
            <w:r w:rsidRPr="002D6B09">
              <w:rPr>
                <w:rFonts w:ascii="Arial" w:hAnsi="Arial" w:cs="Arial"/>
                <w:b/>
                <w:color w:val="FFFFFF" w:themeColor="background1"/>
              </w:rPr>
              <w:t>Top</w:t>
            </w:r>
          </w:p>
          <w:p w:rsidR="00F4743C" w:rsidRPr="002D6B09" w:rsidRDefault="00F4743C" w:rsidP="00CD30A5">
            <w:pPr>
              <w:jc w:val="center"/>
              <w:rPr>
                <w:rFonts w:ascii="Arial" w:hAnsi="Arial" w:cs="Arial"/>
                <w:b/>
                <w:color w:val="FFFFFF" w:themeColor="background1"/>
              </w:rPr>
            </w:pPr>
            <w:r w:rsidRPr="002D6B09">
              <w:rPr>
                <w:rFonts w:ascii="Arial" w:hAnsi="Arial" w:cs="Arial"/>
                <w:b/>
                <w:color w:val="FFFFFF" w:themeColor="background1"/>
              </w:rPr>
              <w:t>Quartile</w:t>
            </w:r>
          </w:p>
        </w:tc>
        <w:tc>
          <w:tcPr>
            <w:tcW w:w="1084" w:type="dxa"/>
            <w:shd w:val="clear" w:color="auto" w:fill="A8B400"/>
            <w:vAlign w:val="center"/>
          </w:tcPr>
          <w:p w:rsidR="00F4743C" w:rsidRPr="002D6B09" w:rsidRDefault="00F4743C" w:rsidP="00CD30A5">
            <w:pPr>
              <w:jc w:val="center"/>
              <w:rPr>
                <w:rFonts w:ascii="Arial" w:hAnsi="Arial" w:cs="Arial"/>
                <w:b/>
                <w:color w:val="FFFFFF" w:themeColor="background1"/>
              </w:rPr>
            </w:pPr>
            <w:r w:rsidRPr="002D6B09">
              <w:rPr>
                <w:rFonts w:ascii="Arial" w:hAnsi="Arial" w:cs="Arial"/>
                <w:b/>
                <w:color w:val="FFFFFF" w:themeColor="background1"/>
              </w:rPr>
              <w:t>Target</w:t>
            </w:r>
          </w:p>
          <w:p w:rsidR="00F4743C" w:rsidRPr="002D6B09" w:rsidRDefault="00F4743C" w:rsidP="00D87F2A">
            <w:pPr>
              <w:jc w:val="center"/>
              <w:rPr>
                <w:rFonts w:ascii="Arial" w:hAnsi="Arial" w:cs="Arial"/>
                <w:b/>
                <w:color w:val="FFFFFF" w:themeColor="background1"/>
              </w:rPr>
            </w:pPr>
            <w:r w:rsidRPr="002D6B09">
              <w:rPr>
                <w:rFonts w:ascii="Arial" w:hAnsi="Arial" w:cs="Arial"/>
                <w:b/>
                <w:color w:val="FFFFFF" w:themeColor="background1"/>
              </w:rPr>
              <w:t>201</w:t>
            </w:r>
            <w:r w:rsidR="00D87F2A">
              <w:rPr>
                <w:rFonts w:ascii="Arial" w:hAnsi="Arial" w:cs="Arial"/>
                <w:b/>
                <w:color w:val="FFFFFF" w:themeColor="background1"/>
              </w:rPr>
              <w:t>7</w:t>
            </w:r>
            <w:r>
              <w:rPr>
                <w:rFonts w:ascii="Arial" w:hAnsi="Arial" w:cs="Arial"/>
                <w:b/>
                <w:color w:val="FFFFFF" w:themeColor="background1"/>
              </w:rPr>
              <w:t>/</w:t>
            </w:r>
            <w:r w:rsidRPr="002D6B09">
              <w:rPr>
                <w:rFonts w:ascii="Arial" w:hAnsi="Arial" w:cs="Arial"/>
                <w:b/>
                <w:color w:val="FFFFFF" w:themeColor="background1"/>
              </w:rPr>
              <w:t>1</w:t>
            </w:r>
            <w:r w:rsidR="00D87F2A">
              <w:rPr>
                <w:rFonts w:ascii="Arial" w:hAnsi="Arial" w:cs="Arial"/>
                <w:b/>
                <w:color w:val="FFFFFF" w:themeColor="background1"/>
              </w:rPr>
              <w:t>8</w:t>
            </w:r>
          </w:p>
        </w:tc>
        <w:tc>
          <w:tcPr>
            <w:tcW w:w="1425" w:type="dxa"/>
            <w:shd w:val="clear" w:color="auto" w:fill="A8B400"/>
            <w:vAlign w:val="center"/>
          </w:tcPr>
          <w:p w:rsidR="00F4743C" w:rsidRPr="002D6B09" w:rsidRDefault="00F4743C" w:rsidP="00CD30A5">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0" w:type="dxa"/>
            <w:shd w:val="clear" w:color="auto" w:fill="A8B400"/>
            <w:vAlign w:val="center"/>
          </w:tcPr>
          <w:p w:rsidR="00F4743C" w:rsidRPr="002D6B09" w:rsidRDefault="00F4743C" w:rsidP="00CD30A5">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2</w:t>
            </w:r>
          </w:p>
        </w:tc>
        <w:tc>
          <w:tcPr>
            <w:tcW w:w="1030" w:type="dxa"/>
            <w:shd w:val="clear" w:color="auto" w:fill="A8B400"/>
            <w:vAlign w:val="center"/>
          </w:tcPr>
          <w:p w:rsidR="00F4743C" w:rsidRPr="002D6B09" w:rsidRDefault="00F4743C" w:rsidP="00CD30A5">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3</w:t>
            </w:r>
          </w:p>
        </w:tc>
        <w:tc>
          <w:tcPr>
            <w:tcW w:w="1297" w:type="dxa"/>
            <w:shd w:val="clear" w:color="auto" w:fill="A8B400"/>
            <w:vAlign w:val="center"/>
          </w:tcPr>
          <w:p w:rsidR="00F4743C" w:rsidRPr="002D6B09" w:rsidRDefault="00F4743C" w:rsidP="00CD30A5">
            <w:pPr>
              <w:jc w:val="center"/>
              <w:rPr>
                <w:rFonts w:ascii="Arial" w:hAnsi="Arial" w:cs="Arial"/>
                <w:b/>
                <w:color w:val="FFFFFF" w:themeColor="background1"/>
              </w:rPr>
            </w:pPr>
            <w:proofErr w:type="spellStart"/>
            <w:r>
              <w:rPr>
                <w:rFonts w:ascii="Arial" w:hAnsi="Arial" w:cs="Arial"/>
                <w:b/>
                <w:color w:val="FFFFFF" w:themeColor="background1"/>
              </w:rPr>
              <w:t>Qtr</w:t>
            </w:r>
            <w:proofErr w:type="spellEnd"/>
            <w:r>
              <w:rPr>
                <w:rFonts w:ascii="Arial" w:hAnsi="Arial" w:cs="Arial"/>
                <w:b/>
                <w:color w:val="FFFFFF" w:themeColor="background1"/>
              </w:rPr>
              <w:t xml:space="preserve"> 4</w:t>
            </w:r>
          </w:p>
        </w:tc>
        <w:tc>
          <w:tcPr>
            <w:tcW w:w="1560" w:type="dxa"/>
            <w:shd w:val="clear" w:color="auto" w:fill="A8B400"/>
            <w:vAlign w:val="center"/>
          </w:tcPr>
          <w:p w:rsidR="00F4743C" w:rsidRPr="002D6B09" w:rsidRDefault="00F4743C" w:rsidP="00CD30A5">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134" w:type="dxa"/>
            <w:shd w:val="clear" w:color="auto" w:fill="A8B400"/>
            <w:vAlign w:val="center"/>
          </w:tcPr>
          <w:p w:rsidR="00F4743C" w:rsidRPr="002D6B09" w:rsidRDefault="00F4743C" w:rsidP="00CD30A5">
            <w:pPr>
              <w:jc w:val="center"/>
              <w:rPr>
                <w:rFonts w:ascii="Arial" w:hAnsi="Arial" w:cs="Arial"/>
                <w:b/>
                <w:color w:val="FFFFFF" w:themeColor="background1"/>
              </w:rPr>
            </w:pPr>
            <w:r w:rsidRPr="002D6B09">
              <w:rPr>
                <w:rFonts w:ascii="Arial" w:hAnsi="Arial" w:cs="Arial"/>
                <w:b/>
                <w:color w:val="FFFFFF" w:themeColor="background1"/>
              </w:rPr>
              <w:t>Trend</w:t>
            </w:r>
          </w:p>
        </w:tc>
      </w:tr>
      <w:tr w:rsidR="00595FE6" w:rsidTr="00242164">
        <w:trPr>
          <w:trHeight w:val="1247"/>
        </w:trPr>
        <w:tc>
          <w:tcPr>
            <w:tcW w:w="3644" w:type="dxa"/>
            <w:gridSpan w:val="3"/>
            <w:shd w:val="clear" w:color="auto" w:fill="A8B400"/>
            <w:vAlign w:val="center"/>
          </w:tcPr>
          <w:p w:rsidR="00CC6835" w:rsidRPr="001F0D5B" w:rsidRDefault="00CC6835" w:rsidP="00981FD1">
            <w:pPr>
              <w:rPr>
                <w:rFonts w:ascii="Arial" w:hAnsi="Arial" w:cs="Arial"/>
                <w:b/>
                <w:color w:val="FFFFFF" w:themeColor="background1"/>
              </w:rPr>
            </w:pPr>
            <w:r w:rsidRPr="001F0D5B">
              <w:rPr>
                <w:rFonts w:ascii="Arial" w:hAnsi="Arial" w:cs="Arial"/>
                <w:b/>
                <w:color w:val="FFFFFF" w:themeColor="background1"/>
              </w:rPr>
              <w:t>Tenant satisfaction with overall service provided by bdht.</w:t>
            </w:r>
          </w:p>
        </w:tc>
        <w:tc>
          <w:tcPr>
            <w:tcW w:w="1193" w:type="dxa"/>
            <w:shd w:val="clear" w:color="auto" w:fill="EAF1DD" w:themeFill="accent3" w:themeFillTint="33"/>
            <w:vAlign w:val="center"/>
          </w:tcPr>
          <w:p w:rsidR="00CC6835" w:rsidRPr="00C876BA" w:rsidRDefault="00CC6835" w:rsidP="00AD2880">
            <w:pPr>
              <w:jc w:val="center"/>
              <w:rPr>
                <w:rFonts w:ascii="Arial" w:hAnsi="Arial" w:cs="Arial"/>
                <w:b/>
              </w:rPr>
            </w:pPr>
            <w:r>
              <w:rPr>
                <w:rFonts w:ascii="Arial" w:hAnsi="Arial" w:cs="Arial"/>
                <w:b/>
              </w:rPr>
              <w:t>98%</w:t>
            </w:r>
          </w:p>
        </w:tc>
        <w:tc>
          <w:tcPr>
            <w:tcW w:w="1204" w:type="dxa"/>
            <w:shd w:val="clear" w:color="auto" w:fill="F2F2F2" w:themeFill="background1" w:themeFillShade="F2"/>
            <w:vAlign w:val="center"/>
          </w:tcPr>
          <w:p w:rsidR="00CC6835" w:rsidRPr="00C876BA" w:rsidRDefault="00CC6835" w:rsidP="00CD30A5">
            <w:pPr>
              <w:jc w:val="center"/>
              <w:rPr>
                <w:rFonts w:ascii="Arial" w:hAnsi="Arial" w:cs="Arial"/>
                <w:b/>
              </w:rPr>
            </w:pPr>
            <w:r>
              <w:rPr>
                <w:rFonts w:ascii="Arial" w:hAnsi="Arial" w:cs="Arial"/>
                <w:b/>
              </w:rPr>
              <w:t>92%</w:t>
            </w:r>
          </w:p>
        </w:tc>
        <w:tc>
          <w:tcPr>
            <w:tcW w:w="1084" w:type="dxa"/>
            <w:shd w:val="clear" w:color="auto" w:fill="EAF1DD" w:themeFill="accent3" w:themeFillTint="33"/>
            <w:vAlign w:val="center"/>
          </w:tcPr>
          <w:p w:rsidR="00CC6835" w:rsidRPr="00C876BA" w:rsidRDefault="00CC6835" w:rsidP="00CD30A5">
            <w:pPr>
              <w:jc w:val="center"/>
              <w:rPr>
                <w:rFonts w:ascii="Arial" w:hAnsi="Arial" w:cs="Arial"/>
                <w:b/>
              </w:rPr>
            </w:pPr>
            <w:r>
              <w:rPr>
                <w:rFonts w:ascii="Arial" w:hAnsi="Arial" w:cs="Arial"/>
                <w:b/>
              </w:rPr>
              <w:t>95%</w:t>
            </w:r>
          </w:p>
        </w:tc>
        <w:tc>
          <w:tcPr>
            <w:tcW w:w="4782" w:type="dxa"/>
            <w:gridSpan w:val="4"/>
            <w:shd w:val="clear" w:color="auto" w:fill="F2F2F2" w:themeFill="background1" w:themeFillShade="F2"/>
            <w:vAlign w:val="center"/>
          </w:tcPr>
          <w:p w:rsidR="00CC6835" w:rsidRPr="00C876BA" w:rsidRDefault="00CC6835" w:rsidP="00CD30A5">
            <w:pPr>
              <w:jc w:val="center"/>
              <w:rPr>
                <w:rFonts w:ascii="Arial" w:hAnsi="Arial" w:cs="Arial"/>
                <w:b/>
              </w:rPr>
            </w:pPr>
            <w:r>
              <w:rPr>
                <w:rFonts w:ascii="Arial" w:hAnsi="Arial" w:cs="Arial"/>
                <w:b/>
              </w:rPr>
              <w:t>90.25%</w:t>
            </w:r>
          </w:p>
        </w:tc>
        <w:tc>
          <w:tcPr>
            <w:tcW w:w="1560" w:type="dxa"/>
            <w:shd w:val="clear" w:color="auto" w:fill="FF0000"/>
            <w:vAlign w:val="center"/>
          </w:tcPr>
          <w:p w:rsidR="00CC6835" w:rsidRPr="00CC6835" w:rsidRDefault="00CC6835" w:rsidP="00CD30A5">
            <w:pPr>
              <w:jc w:val="center"/>
              <w:rPr>
                <w:rFonts w:ascii="Arial" w:hAnsi="Arial" w:cs="Arial"/>
                <w:b/>
                <w:color w:val="FFFFFF" w:themeColor="background1"/>
                <w:sz w:val="72"/>
                <w:szCs w:val="72"/>
              </w:rPr>
            </w:pPr>
            <w:r w:rsidRPr="00CC6835">
              <w:rPr>
                <w:rFonts w:ascii="Arial" w:hAnsi="Arial" w:cs="Arial"/>
                <w:b/>
                <w:color w:val="FFFFFF" w:themeColor="background1"/>
                <w:sz w:val="72"/>
                <w:szCs w:val="72"/>
              </w:rPr>
              <w:t>R</w:t>
            </w:r>
          </w:p>
        </w:tc>
        <w:tc>
          <w:tcPr>
            <w:tcW w:w="1134" w:type="dxa"/>
            <w:shd w:val="clear" w:color="auto" w:fill="FF0000"/>
            <w:vAlign w:val="center"/>
          </w:tcPr>
          <w:p w:rsidR="00CC6835" w:rsidRPr="00CC6835" w:rsidRDefault="00CC6835" w:rsidP="00CD30A5">
            <w:pPr>
              <w:jc w:val="center"/>
              <w:rPr>
                <w:rFonts w:ascii="Arial" w:hAnsi="Arial" w:cs="Arial"/>
                <w:b/>
                <w:color w:val="FFFFFF" w:themeColor="background1"/>
              </w:rPr>
            </w:pPr>
            <w:r w:rsidRPr="00CC6835">
              <w:rPr>
                <w:rFonts w:ascii="Arial" w:hAnsi="Arial" w:cs="Arial"/>
                <w:b/>
                <w:noProof/>
                <w:color w:val="FFFFFF" w:themeColor="background1"/>
                <w:lang w:eastAsia="en-GB" w:bidi="ar-SA"/>
              </w:rPr>
              <mc:AlternateContent>
                <mc:Choice Requires="wps">
                  <w:drawing>
                    <wp:anchor distT="0" distB="0" distL="114300" distR="114300" simplePos="0" relativeHeight="251767808" behindDoc="0" locked="0" layoutInCell="1" allowOverlap="1" wp14:anchorId="1D2E2DB1" wp14:editId="0F9B9E18">
                      <wp:simplePos x="0" y="0"/>
                      <wp:positionH relativeFrom="column">
                        <wp:posOffset>33020</wp:posOffset>
                      </wp:positionH>
                      <wp:positionV relativeFrom="paragraph">
                        <wp:posOffset>1270</wp:posOffset>
                      </wp:positionV>
                      <wp:extent cx="400050" cy="495300"/>
                      <wp:effectExtent l="19050" t="0" r="38100" b="38100"/>
                      <wp:wrapNone/>
                      <wp:docPr id="65" name="Down Arrow 65"/>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AE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5" o:spid="_x0000_s1026" type="#_x0000_t67" style="position:absolute;margin-left:2.6pt;margin-top:.1pt;width:31.5pt;height:3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M1oQIAAL4FAAAOAAAAZHJzL2Uyb0RvYy54bWysVEtv2zAMvg/YfxB0X+1kSbcGdYqgRYYB&#10;RRusHXpWZCkxIIsapcTJfv0o+dH0gR2GXWRRJD+Sn0leXh1qw/YKfQW24KOznDNlJZSV3RT85+Py&#10;01fOfBC2FAasKvhReX41//jhsnEzNYYtmFIhIxDrZ40r+DYEN8syL7eqFv4MnLKk1IC1CCTiJitR&#10;NIRem2yc5+dZA1g6BKm8p9ebVsnnCV9rJcO91l4FZgpOuYV0YjrX8czml2K2QeG2lezSEP+QRS0q&#10;S0EHqBsRBNth9QaqriSCBx3OJNQZaF1JlWqgakb5q2oetsKpVAuR491Ak/9/sPJuv0JWlQU/n3Jm&#10;RU3/6AYayxaI0DB6JIYa52dk+OBW2EmerrHcg8Y6fqkQdkisHgdW1SEwSY+TPM+nxL0k1eRi+jlP&#10;rGfPzg59+KagZvFS8JLCp+iJULG/9YGikn1vFwN6MFW5rIxJAm7W1wbZXtBfXi4pXh/ihZmxrKEe&#10;vYjZvMWIHacGlPVmFCunqCcQJBlLj5GPloF0C0ejIp6xP5QmLqnmcRvgJaaQUtkwalVbUao24elp&#10;vr1HCp0AI7KmQgfsDqC3bEF67Dbnzj66qjQEg3NX+d+cB48UGWwYnOvKAr5XmaGqusitfU9SS01k&#10;aQ3lkToNoR1B7+Syot99K3xYCaSZow6hPRLu6dAG6EdBd+NsC/j7vfdoT6NAWs4amuGC+187gYoz&#10;893SkFyMJpM49EmYTL+MScBTzfpUY3f1NVADjWhjOZmu0T6Y/qoR6idaN4sYlVTCSopdcBmwF65D&#10;u1toYUm1WCQzGnQnwq19cDKCR1ZjJz8engS6rucDDcsd9PMuZq+6vrWNnhYWuwC6SiPxzGvHNy2J&#10;1DjdQotb6FROVs9rd/4HAAD//wMAUEsDBBQABgAIAAAAIQDk/B/B2AAAAAQBAAAPAAAAZHJzL2Rv&#10;d25yZXYueG1sTI5PS8NAEMXvgt9hGcGb3VhpDTGT4h+KV60F8TZNxiQ0Oxuymzbtp3c86WUew3u8&#10;98tXk+vMgYfQekG4nSVgWEpftVIjbD/WNymYEEkq6rwwwokDrIrLi5yyyh/lnQ+bWBstkZARQhNj&#10;n1kbyoYdhZnvWdT79oOjqO9Q22qgo5a7zs6TZGkdtaILDfX83HC534wOwY7ntdy97Z/OrxRSfuHF&#10;52n7hXh9NT0+gIk8xb8w/OIrOhTKtPOjVMF0CIu5BhH0qrlMVXcI96q2yO1/+OIHAAD//wMAUEsB&#10;Ai0AFAAGAAgAAAAhALaDOJL+AAAA4QEAABMAAAAAAAAAAAAAAAAAAAAAAFtDb250ZW50X1R5cGVz&#10;XS54bWxQSwECLQAUAAYACAAAACEAOP0h/9YAAACUAQAACwAAAAAAAAAAAAAAAAAvAQAAX3JlbHMv&#10;LnJlbHNQSwECLQAUAAYACAAAACEAyzHjNaECAAC+BQAADgAAAAAAAAAAAAAAAAAuAgAAZHJzL2Uy&#10;b0RvYy54bWxQSwECLQAUAAYACAAAACEA5PwfwdgAAAAEAQAADwAAAAAAAAAAAAAAAAD7BAAAZHJz&#10;L2Rvd25yZXYueG1sUEsFBgAAAAAEAAQA8wAAAAAGAAAAAA==&#10;" adj="12877" fillcolor="red" strokecolor="white [3212]" strokeweight="1.5pt"/>
                  </w:pict>
                </mc:Fallback>
              </mc:AlternateContent>
            </w:r>
          </w:p>
        </w:tc>
      </w:tr>
      <w:tr w:rsidR="00595FE6" w:rsidTr="00242164">
        <w:trPr>
          <w:trHeight w:val="1247"/>
        </w:trPr>
        <w:tc>
          <w:tcPr>
            <w:tcW w:w="3644" w:type="dxa"/>
            <w:gridSpan w:val="3"/>
            <w:shd w:val="clear" w:color="auto" w:fill="A8B400"/>
            <w:vAlign w:val="center"/>
          </w:tcPr>
          <w:p w:rsidR="00CC6835" w:rsidRPr="001F0D5B" w:rsidRDefault="00CC6835" w:rsidP="00981FD1">
            <w:pPr>
              <w:rPr>
                <w:rFonts w:ascii="Arial" w:hAnsi="Arial" w:cs="Arial"/>
                <w:b/>
                <w:color w:val="FFFFFF" w:themeColor="background1"/>
              </w:rPr>
            </w:pPr>
            <w:r>
              <w:rPr>
                <w:rFonts w:ascii="Arial" w:hAnsi="Arial" w:cs="Arial"/>
                <w:b/>
                <w:color w:val="FFFFFF" w:themeColor="background1"/>
              </w:rPr>
              <w:t>Shared Owner satisfaction with overall service provided by bdht</w:t>
            </w:r>
          </w:p>
        </w:tc>
        <w:tc>
          <w:tcPr>
            <w:tcW w:w="1193" w:type="dxa"/>
            <w:shd w:val="clear" w:color="auto" w:fill="EAF1DD" w:themeFill="accent3" w:themeFillTint="33"/>
            <w:vAlign w:val="center"/>
          </w:tcPr>
          <w:p w:rsidR="00CC6835" w:rsidRPr="00C876BA" w:rsidRDefault="00CC6835" w:rsidP="00CD30A5">
            <w:pPr>
              <w:jc w:val="center"/>
              <w:rPr>
                <w:rFonts w:ascii="Arial" w:hAnsi="Arial" w:cs="Arial"/>
                <w:b/>
              </w:rPr>
            </w:pPr>
            <w:r>
              <w:rPr>
                <w:rFonts w:ascii="Arial" w:hAnsi="Arial" w:cs="Arial"/>
                <w:b/>
              </w:rPr>
              <w:t>63%</w:t>
            </w:r>
          </w:p>
        </w:tc>
        <w:tc>
          <w:tcPr>
            <w:tcW w:w="1204" w:type="dxa"/>
            <w:shd w:val="clear" w:color="auto" w:fill="F2F2F2" w:themeFill="background1" w:themeFillShade="F2"/>
            <w:vAlign w:val="center"/>
          </w:tcPr>
          <w:p w:rsidR="00CC6835" w:rsidRPr="00C876BA" w:rsidRDefault="00CC6835" w:rsidP="00CD30A5">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CC6835" w:rsidRPr="00C876BA" w:rsidRDefault="00CC6835" w:rsidP="00C34F61">
            <w:pPr>
              <w:jc w:val="center"/>
              <w:rPr>
                <w:rFonts w:ascii="Arial" w:hAnsi="Arial" w:cs="Arial"/>
                <w:b/>
              </w:rPr>
            </w:pPr>
            <w:r>
              <w:rPr>
                <w:rFonts w:ascii="Arial" w:hAnsi="Arial" w:cs="Arial"/>
                <w:b/>
              </w:rPr>
              <w:t>95%</w:t>
            </w:r>
          </w:p>
        </w:tc>
        <w:tc>
          <w:tcPr>
            <w:tcW w:w="4782" w:type="dxa"/>
            <w:gridSpan w:val="4"/>
            <w:shd w:val="clear" w:color="auto" w:fill="F2F2F2" w:themeFill="background1" w:themeFillShade="F2"/>
            <w:vAlign w:val="center"/>
          </w:tcPr>
          <w:p w:rsidR="00CC6835" w:rsidRPr="00C876BA" w:rsidRDefault="00CC6835" w:rsidP="00C34F61">
            <w:pPr>
              <w:jc w:val="center"/>
              <w:rPr>
                <w:rFonts w:ascii="Arial" w:hAnsi="Arial" w:cs="Arial"/>
                <w:b/>
              </w:rPr>
            </w:pPr>
            <w:r>
              <w:rPr>
                <w:rFonts w:ascii="Arial" w:hAnsi="Arial" w:cs="Arial"/>
                <w:b/>
              </w:rPr>
              <w:t>74.14%</w:t>
            </w:r>
          </w:p>
        </w:tc>
        <w:tc>
          <w:tcPr>
            <w:tcW w:w="1560" w:type="dxa"/>
            <w:shd w:val="clear" w:color="auto" w:fill="FF0000"/>
            <w:vAlign w:val="center"/>
          </w:tcPr>
          <w:p w:rsidR="00CC6835" w:rsidRPr="00CC6835" w:rsidRDefault="00CC6835" w:rsidP="00CD30A5">
            <w:pPr>
              <w:jc w:val="center"/>
              <w:rPr>
                <w:rFonts w:ascii="Arial" w:hAnsi="Arial" w:cs="Arial"/>
                <w:b/>
                <w:color w:val="FFFFFF" w:themeColor="background1"/>
                <w:sz w:val="72"/>
                <w:szCs w:val="72"/>
              </w:rPr>
            </w:pPr>
            <w:r w:rsidRPr="00CC6835">
              <w:rPr>
                <w:rFonts w:ascii="Arial" w:hAnsi="Arial" w:cs="Arial"/>
                <w:b/>
                <w:color w:val="FFFFFF" w:themeColor="background1"/>
                <w:sz w:val="72"/>
                <w:szCs w:val="72"/>
              </w:rPr>
              <w:t>R</w:t>
            </w:r>
          </w:p>
        </w:tc>
        <w:tc>
          <w:tcPr>
            <w:tcW w:w="1134" w:type="dxa"/>
            <w:shd w:val="clear" w:color="auto" w:fill="FF0000"/>
            <w:vAlign w:val="center"/>
          </w:tcPr>
          <w:p w:rsidR="00CC6835" w:rsidRPr="008E390A" w:rsidRDefault="00CC6835" w:rsidP="00CD30A5">
            <w:pPr>
              <w:jc w:val="center"/>
              <w:rPr>
                <w:rFonts w:ascii="Arial" w:hAnsi="Arial" w:cs="Arial"/>
                <w:b/>
                <w:noProof/>
                <w:lang w:eastAsia="en-GB" w:bidi="ar-SA"/>
              </w:rPr>
            </w:pPr>
            <w:r w:rsidRPr="00CC6835">
              <w:rPr>
                <w:rFonts w:ascii="Arial" w:hAnsi="Arial" w:cs="Arial"/>
                <w:b/>
                <w:noProof/>
                <w:color w:val="FFFFFF" w:themeColor="background1"/>
                <w:lang w:eastAsia="en-GB" w:bidi="ar-SA"/>
              </w:rPr>
              <mc:AlternateContent>
                <mc:Choice Requires="wps">
                  <w:drawing>
                    <wp:anchor distT="0" distB="0" distL="114300" distR="114300" simplePos="0" relativeHeight="251773952" behindDoc="0" locked="0" layoutInCell="1" allowOverlap="1" wp14:anchorId="0B03D518" wp14:editId="2D12A64D">
                      <wp:simplePos x="0" y="0"/>
                      <wp:positionH relativeFrom="column">
                        <wp:posOffset>31115</wp:posOffset>
                      </wp:positionH>
                      <wp:positionV relativeFrom="paragraph">
                        <wp:posOffset>16510</wp:posOffset>
                      </wp:positionV>
                      <wp:extent cx="400050" cy="495300"/>
                      <wp:effectExtent l="19050" t="19050" r="38100" b="19050"/>
                      <wp:wrapNone/>
                      <wp:docPr id="5" name="Down Arrow 5"/>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1817" id="Down Arrow 5" o:spid="_x0000_s1026" type="#_x0000_t67" style="position:absolute;margin-left:2.45pt;margin-top:1.3pt;width:31.5pt;height:39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rapwIAAMsFAAAOAAAAZHJzL2Uyb0RvYy54bWysVE1v2zAMvQ/YfxB0Xx1nydYGdYqgRYYB&#10;RRusHXpWZDkxIIsapcTJfv0oyXbTD+wwzAdDEsmnxyeSl1eHRrO9QleDKXh+NuJMGQllbTYF//m4&#10;/HTOmfPClEKDUQU/Ksev5h8/XLZ2psawBV0qZARi3Ky1Bd96b2dZ5uRWNcKdgVWGjBVgIzxtcZOV&#10;KFpCb3Q2Ho2+ZC1gaRGkco5Ob5KRzyN+VSnp76vKKc90wYmbj3+M/3X4Z/NLMdugsNtadjTEP7Bo&#10;RG3o0gHqRnjBdli/gWpqieCg8mcSmgyqqpYq5kDZ5KNX2TxshVUxFxLH2UEm9/9g5d1+hawuCz7l&#10;zIiGnugGWsMWiNCyadCntW5Gbg92hd3O0TIke6iwYQgkaj46H4UvakBZsUOU+DhIrA6eSTqckNOU&#10;HkKSaXIx/UwhBJolrIBp0flvChoWFgUviUzkEpHF/tb55N/7hRgHui6XtdZxg5v1tUa2F/Tky2Vk&#10;lUJeuGnDWuJ9Edi8xQjlpwaU9SbvWJ5AEGdtiHqQJwkSV/6oVcDT5oeqSFjKeZwueIkppFTG58m0&#10;FaVKhKenfPuIKFAEDMgVJTpgdwC9ZwLpsVPanX8IVbEjhuAu878FDxHxZjB+CG5qA/heZpqy6m5O&#10;/r1ISZqg0hrKI5VdLB0qBmflsqbnvhXOrwRSA9IhDRV/T79KAz0UdCvOtoC/3zsP/tQXZOWspYYu&#10;uPu1E6g4098NdcxFPpmECRA3k+nXMW3w1LI+tZhdcw1UQHlkF5fB3+t+WSE0TzR7FuFWMgkj6e6C&#10;S4/95tqnQUPTS6rFIrpR11vhb82DlQE8qBoq+fHwJNB2Ne+pWe6gb34xe1X1yTdEGljsPFR1bIln&#10;XTu9aWLEwummWxhJp/vo9TyD538AAAD//wMAUEsDBBQABgAIAAAAIQBdMX6R2wAAAAUBAAAPAAAA&#10;ZHJzL2Rvd25yZXYueG1sTI7LTsMwFET3SPyDdZHYoNYmqkIaclNVILaIBiS6vI1NEuFHsN0m8PWY&#10;VVmOZnTmVJvZaHZSPgzOItwuBTBlWycH2yG8vT4tCmAhkpWknVUI3yrApr68qKiUbrI7dWpixxLE&#10;hpIQ+hjHkvPQ9spQWLpR2dR9OG8opug7Lj1NCW40z4TIuaHBpoeeRvXQq/azORqERux+XujmUe+f&#10;v97Xzq+KaZsViNdX8/YeWFRzPI/hTz+pQ52cDu5oZWAaYbVOQ4QsB5ba/C7FA0IhcuB1xf/b178A&#10;AAD//wMAUEsBAi0AFAAGAAgAAAAhALaDOJL+AAAA4QEAABMAAAAAAAAAAAAAAAAAAAAAAFtDb250&#10;ZW50X1R5cGVzXS54bWxQSwECLQAUAAYACAAAACEAOP0h/9YAAACUAQAACwAAAAAAAAAAAAAAAAAv&#10;AQAAX3JlbHMvLnJlbHNQSwECLQAUAAYACAAAACEADoUK2qcCAADLBQAADgAAAAAAAAAAAAAAAAAu&#10;AgAAZHJzL2Uyb0RvYy54bWxQSwECLQAUAAYACAAAACEAXTF+kdsAAAAFAQAADwAAAAAAAAAAAAAA&#10;AAABBQAAZHJzL2Rvd25yZXYueG1sUEsFBgAAAAAEAAQA8wAAAAkGAAAAAA==&#10;" adj="12877" fillcolor="red" strokecolor="white [3212]" strokeweight="1.5pt"/>
                  </w:pict>
                </mc:Fallback>
              </mc:AlternateContent>
            </w:r>
          </w:p>
        </w:tc>
      </w:tr>
      <w:tr w:rsidR="00BF3DD4" w:rsidTr="00242164">
        <w:trPr>
          <w:trHeight w:val="1247"/>
        </w:trPr>
        <w:tc>
          <w:tcPr>
            <w:tcW w:w="3644" w:type="dxa"/>
            <w:gridSpan w:val="3"/>
            <w:shd w:val="clear" w:color="auto" w:fill="A8B400"/>
            <w:vAlign w:val="center"/>
          </w:tcPr>
          <w:p w:rsidR="00CC6835" w:rsidRPr="001F0D5B" w:rsidRDefault="00CC6835" w:rsidP="00981FD1">
            <w:pPr>
              <w:rPr>
                <w:rFonts w:ascii="Arial" w:hAnsi="Arial" w:cs="Arial"/>
                <w:b/>
                <w:color w:val="FFFFFF" w:themeColor="background1"/>
              </w:rPr>
            </w:pPr>
            <w:r>
              <w:rPr>
                <w:rFonts w:ascii="Arial" w:hAnsi="Arial" w:cs="Arial"/>
                <w:b/>
                <w:color w:val="FFFFFF" w:themeColor="background1"/>
              </w:rPr>
              <w:t>Leaseholder satisfaction with overall service provided by bdht</w:t>
            </w:r>
          </w:p>
        </w:tc>
        <w:tc>
          <w:tcPr>
            <w:tcW w:w="1193" w:type="dxa"/>
            <w:shd w:val="clear" w:color="auto" w:fill="EAF1DD" w:themeFill="accent3" w:themeFillTint="33"/>
            <w:vAlign w:val="center"/>
          </w:tcPr>
          <w:p w:rsidR="00CC6835" w:rsidRPr="00C876BA" w:rsidRDefault="00CC6835" w:rsidP="00CD30A5">
            <w:pPr>
              <w:jc w:val="center"/>
              <w:rPr>
                <w:rFonts w:ascii="Arial" w:hAnsi="Arial" w:cs="Arial"/>
                <w:b/>
              </w:rPr>
            </w:pPr>
            <w:r>
              <w:rPr>
                <w:rFonts w:ascii="Arial" w:hAnsi="Arial" w:cs="Arial"/>
                <w:b/>
              </w:rPr>
              <w:t>71%</w:t>
            </w:r>
          </w:p>
        </w:tc>
        <w:tc>
          <w:tcPr>
            <w:tcW w:w="1204" w:type="dxa"/>
            <w:shd w:val="clear" w:color="auto" w:fill="F2F2F2" w:themeFill="background1" w:themeFillShade="F2"/>
            <w:vAlign w:val="center"/>
          </w:tcPr>
          <w:p w:rsidR="00CC6835" w:rsidRPr="00C876BA" w:rsidRDefault="00CC6835" w:rsidP="00CD30A5">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CC6835" w:rsidRPr="00C876BA" w:rsidRDefault="00CC6835" w:rsidP="00C34F61">
            <w:pPr>
              <w:jc w:val="center"/>
              <w:rPr>
                <w:rFonts w:ascii="Arial" w:hAnsi="Arial" w:cs="Arial"/>
                <w:b/>
              </w:rPr>
            </w:pPr>
            <w:r>
              <w:rPr>
                <w:rFonts w:ascii="Arial" w:hAnsi="Arial" w:cs="Arial"/>
                <w:b/>
              </w:rPr>
              <w:t>95%</w:t>
            </w:r>
          </w:p>
        </w:tc>
        <w:tc>
          <w:tcPr>
            <w:tcW w:w="4782" w:type="dxa"/>
            <w:gridSpan w:val="4"/>
            <w:shd w:val="clear" w:color="auto" w:fill="F2F2F2" w:themeFill="background1" w:themeFillShade="F2"/>
            <w:vAlign w:val="center"/>
          </w:tcPr>
          <w:p w:rsidR="00CC6835" w:rsidRPr="00C876BA" w:rsidRDefault="005315C0" w:rsidP="00C34F61">
            <w:pPr>
              <w:jc w:val="center"/>
              <w:rPr>
                <w:rFonts w:ascii="Arial" w:hAnsi="Arial" w:cs="Arial"/>
                <w:b/>
              </w:rPr>
            </w:pPr>
            <w:r>
              <w:rPr>
                <w:rFonts w:ascii="Arial" w:hAnsi="Arial" w:cs="Arial"/>
                <w:b/>
              </w:rPr>
              <w:t>72.73</w:t>
            </w:r>
            <w:r w:rsidR="00CC6835">
              <w:rPr>
                <w:rFonts w:ascii="Arial" w:hAnsi="Arial" w:cs="Arial"/>
                <w:b/>
              </w:rPr>
              <w:t>%</w:t>
            </w:r>
          </w:p>
        </w:tc>
        <w:tc>
          <w:tcPr>
            <w:tcW w:w="1560" w:type="dxa"/>
            <w:shd w:val="clear" w:color="auto" w:fill="FF0000"/>
            <w:vAlign w:val="center"/>
          </w:tcPr>
          <w:p w:rsidR="00CC6835" w:rsidRPr="00CC6835" w:rsidRDefault="00CC6835" w:rsidP="00CD30A5">
            <w:pPr>
              <w:jc w:val="center"/>
              <w:rPr>
                <w:rFonts w:ascii="Arial" w:hAnsi="Arial" w:cs="Arial"/>
                <w:b/>
                <w:color w:val="FFFFFF" w:themeColor="background1"/>
                <w:sz w:val="72"/>
                <w:szCs w:val="72"/>
              </w:rPr>
            </w:pPr>
            <w:r w:rsidRPr="00CC6835">
              <w:rPr>
                <w:rFonts w:ascii="Arial" w:hAnsi="Arial" w:cs="Arial"/>
                <w:b/>
                <w:color w:val="FFFFFF" w:themeColor="background1"/>
                <w:sz w:val="72"/>
                <w:szCs w:val="72"/>
              </w:rPr>
              <w:t>R</w:t>
            </w:r>
          </w:p>
        </w:tc>
        <w:tc>
          <w:tcPr>
            <w:tcW w:w="1134" w:type="dxa"/>
            <w:shd w:val="clear" w:color="auto" w:fill="FF0000"/>
            <w:vAlign w:val="center"/>
          </w:tcPr>
          <w:p w:rsidR="00CC6835" w:rsidRPr="008E390A" w:rsidRDefault="00CC6835" w:rsidP="00CD30A5">
            <w:pPr>
              <w:jc w:val="center"/>
              <w:rPr>
                <w:rFonts w:ascii="Arial" w:hAnsi="Arial" w:cs="Arial"/>
                <w:b/>
                <w:noProof/>
                <w:lang w:eastAsia="en-GB" w:bidi="ar-SA"/>
              </w:rPr>
            </w:pPr>
            <w:r w:rsidRPr="00CC6835">
              <w:rPr>
                <w:rFonts w:ascii="Arial" w:hAnsi="Arial" w:cs="Arial"/>
                <w:b/>
                <w:noProof/>
                <w:color w:val="FFFFFF" w:themeColor="background1"/>
                <w:lang w:eastAsia="en-GB" w:bidi="ar-SA"/>
              </w:rPr>
              <mc:AlternateContent>
                <mc:Choice Requires="wps">
                  <w:drawing>
                    <wp:anchor distT="0" distB="0" distL="114300" distR="114300" simplePos="0" relativeHeight="251780096" behindDoc="0" locked="0" layoutInCell="1" allowOverlap="1" wp14:anchorId="5D08FD59" wp14:editId="3CEC1C78">
                      <wp:simplePos x="0" y="0"/>
                      <wp:positionH relativeFrom="column">
                        <wp:posOffset>31750</wp:posOffset>
                      </wp:positionH>
                      <wp:positionV relativeFrom="paragraph">
                        <wp:posOffset>-22860</wp:posOffset>
                      </wp:positionV>
                      <wp:extent cx="400050" cy="495300"/>
                      <wp:effectExtent l="19050" t="19050" r="38100" b="19050"/>
                      <wp:wrapNone/>
                      <wp:docPr id="7" name="Down Arrow 7"/>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10801" id="Down Arrow 7" o:spid="_x0000_s1026" type="#_x0000_t67" style="position:absolute;margin-left:2.5pt;margin-top:-1.8pt;width:31.5pt;height:39pt;rotation:18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IIpwIAAMsFAAAOAAAAZHJzL2Uyb0RvYy54bWysVE1v2zAMvQ/YfxB0Xx1nydoGdYqgRYYB&#10;RVu0HXpWZDkxIIsapcTJfv0oyXbTD+wwzAdDEsmnxyeSF5f7RrOdQleDKXh+MuJMGQllbdYF//m0&#10;/HLGmfPClEKDUQU/KMcv558/XbR2psawAV0qZARi3Ky1Bd94b2dZ5uRGNcKdgFWGjBVgIzxtcZ2V&#10;KFpCb3Q2Ho2+ZS1gaRGkco5Or5ORzyN+VSnp76rKKc90wYmbj3+M/1X4Z/MLMVujsJtadjTEP7Bo&#10;RG3o0gHqWnjBtli/g2pqieCg8icSmgyqqpYq5kDZ5KM32TxuhFUxFxLH2UEm9/9g5e3uHlldFvyU&#10;MyMaeqJraA1bIELLToM+rXUzcnu099jtHC1DsvsKG4ZAouajs1H4ogaUFdtHiQ+DxGrvmaTDCTlN&#10;6SEkmSbn068UQqBZwgqYFp3/rqBhYVHwkshELhFZ7G6cT/69X4hxoOtyWWsdN7heXWlkO0FPvlxG&#10;VinklZs2rCXe54HNe4xQfmpAWa3zjuURBHHWhqgHeZIgceUPWgU8bR5URcJSzuN0wWtMIaUyPk+m&#10;jShVIjw95ttHRIEiYECuKNEBuwPoPRNIj53S7vxDqIodMQR3mf8teIiIN4PxQ3BTG8CPMtOUVXdz&#10;8u9FStIElVZQHqjsYulQMTgrlzU9941w/l4gNSAd0lDxd/SrNNBDQbfibAP4+6Pz4E99QVbOWmro&#10;grtfW4GKM/3DUMec55NJmABxM5mejmmDx5bVscVsmyugAsoju7gM/l73ywqheabZswi3kkkYSXcX&#10;XHrsN1c+DRqaXlItFtGNut4Kf2MerQzgQdVQyU/7Z4G2q3lPzXILffOL2ZuqT74h0sBi66GqY0u8&#10;6NrpTRMjFk433cJIOt5Hr5cZPP8DAAD//wMAUEsDBBQABgAIAAAAIQBC6/iB3QAAAAYBAAAPAAAA&#10;ZHJzL2Rvd25yZXYueG1sTI/BTsMwEETvSPyDtUhcUOtQQgghTlWBuKI2IMHRjZckIl4H220CX89y&#10;guNoRjNvyvVsB3FEH3pHCi6XCQikxpmeWgUvz4+LHESImoweHKGCLwywrk5PSl0YN9EOj3VsBZdQ&#10;KLSCLsaxkDI0HVodlm5EYu/deasjS99K4/XE5XaQqyTJpNU98UKnR7zvsPmoD1ZBney+t/riYXh7&#10;+ny9dT7Np80qV+r8bN7cgYg4x78w/OIzOlTMtHcHMkEMCq75SVSwuMpAsJ3lrPcKbtIUZFXK//jV&#10;DwAAAP//AwBQSwECLQAUAAYACAAAACEAtoM4kv4AAADhAQAAEwAAAAAAAAAAAAAAAAAAAAAAW0Nv&#10;bnRlbnRfVHlwZXNdLnhtbFBLAQItABQABgAIAAAAIQA4/SH/1gAAAJQBAAALAAAAAAAAAAAAAAAA&#10;AC8BAABfcmVscy8ucmVsc1BLAQItABQABgAIAAAAIQAadlIIpwIAAMsFAAAOAAAAAAAAAAAAAAAA&#10;AC4CAABkcnMvZTJvRG9jLnhtbFBLAQItABQABgAIAAAAIQBC6/iB3QAAAAYBAAAPAAAAAAAAAAAA&#10;AAAAAAEFAABkcnMvZG93bnJldi54bWxQSwUGAAAAAAQABADzAAAACwYAAAAA&#10;" adj="12877" fillcolor="red" strokecolor="white [3212]" strokeweight="1.5pt"/>
                  </w:pict>
                </mc:Fallback>
              </mc:AlternateContent>
            </w:r>
          </w:p>
        </w:tc>
      </w:tr>
      <w:tr w:rsidR="00BF3DD4" w:rsidRPr="00595FE6" w:rsidTr="00242164">
        <w:trPr>
          <w:trHeight w:val="1247"/>
        </w:trPr>
        <w:tc>
          <w:tcPr>
            <w:tcW w:w="3644" w:type="dxa"/>
            <w:gridSpan w:val="3"/>
            <w:shd w:val="clear" w:color="auto" w:fill="A8B400"/>
            <w:vAlign w:val="center"/>
          </w:tcPr>
          <w:p w:rsidR="00CC6835" w:rsidRPr="001F0D5B" w:rsidRDefault="00CC6835" w:rsidP="00CC6835">
            <w:pPr>
              <w:rPr>
                <w:rFonts w:ascii="Arial" w:hAnsi="Arial" w:cs="Arial"/>
                <w:b/>
                <w:color w:val="FFFFFF" w:themeColor="background1"/>
              </w:rPr>
            </w:pPr>
            <w:r>
              <w:rPr>
                <w:rFonts w:ascii="Arial" w:hAnsi="Arial" w:cs="Arial"/>
                <w:b/>
                <w:color w:val="FFFFFF" w:themeColor="background1"/>
              </w:rPr>
              <w:t>Customer First: satisfaction with Call Handling</w:t>
            </w:r>
          </w:p>
        </w:tc>
        <w:tc>
          <w:tcPr>
            <w:tcW w:w="1193" w:type="dxa"/>
            <w:shd w:val="clear" w:color="auto" w:fill="EAF1DD" w:themeFill="accent3" w:themeFillTint="33"/>
            <w:vAlign w:val="center"/>
          </w:tcPr>
          <w:p w:rsidR="00CC6835" w:rsidRPr="00C876BA" w:rsidRDefault="00595FE6" w:rsidP="00CD30A5">
            <w:pPr>
              <w:jc w:val="center"/>
              <w:rPr>
                <w:rFonts w:ascii="Arial" w:hAnsi="Arial" w:cs="Arial"/>
                <w:b/>
              </w:rPr>
            </w:pPr>
            <w:r>
              <w:rPr>
                <w:rFonts w:ascii="Arial" w:hAnsi="Arial" w:cs="Arial"/>
                <w:b/>
              </w:rPr>
              <w:t>96.80%</w:t>
            </w:r>
          </w:p>
        </w:tc>
        <w:tc>
          <w:tcPr>
            <w:tcW w:w="1204" w:type="dxa"/>
            <w:shd w:val="clear" w:color="auto" w:fill="F2F2F2" w:themeFill="background1" w:themeFillShade="F2"/>
            <w:vAlign w:val="center"/>
          </w:tcPr>
          <w:p w:rsidR="00CC6835" w:rsidRPr="00C876BA" w:rsidRDefault="00595FE6" w:rsidP="00CD30A5">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CC6835" w:rsidRPr="00C876BA" w:rsidRDefault="00595FE6" w:rsidP="00C34F61">
            <w:pPr>
              <w:jc w:val="center"/>
              <w:rPr>
                <w:rFonts w:ascii="Arial" w:hAnsi="Arial" w:cs="Arial"/>
                <w:b/>
              </w:rPr>
            </w:pPr>
            <w:r>
              <w:rPr>
                <w:rFonts w:ascii="Arial" w:hAnsi="Arial" w:cs="Arial"/>
                <w:b/>
              </w:rPr>
              <w:t>95%</w:t>
            </w:r>
          </w:p>
        </w:tc>
        <w:tc>
          <w:tcPr>
            <w:tcW w:w="1425" w:type="dxa"/>
            <w:shd w:val="clear" w:color="auto" w:fill="F2F2F2" w:themeFill="background1" w:themeFillShade="F2"/>
            <w:vAlign w:val="center"/>
          </w:tcPr>
          <w:p w:rsidR="00CC6835" w:rsidRPr="00C876BA" w:rsidRDefault="00595FE6" w:rsidP="00C34F61">
            <w:pPr>
              <w:jc w:val="center"/>
              <w:rPr>
                <w:rFonts w:ascii="Arial" w:hAnsi="Arial" w:cs="Arial"/>
                <w:b/>
              </w:rPr>
            </w:pPr>
            <w:r>
              <w:rPr>
                <w:rFonts w:ascii="Arial" w:hAnsi="Arial" w:cs="Arial"/>
                <w:b/>
              </w:rPr>
              <w:t>96.74%</w:t>
            </w:r>
          </w:p>
        </w:tc>
        <w:tc>
          <w:tcPr>
            <w:tcW w:w="1030" w:type="dxa"/>
            <w:shd w:val="clear" w:color="auto" w:fill="EAF1DD" w:themeFill="accent3" w:themeFillTint="33"/>
            <w:vAlign w:val="center"/>
          </w:tcPr>
          <w:p w:rsidR="00CC6835" w:rsidRPr="00C876BA" w:rsidRDefault="00595FE6" w:rsidP="00C34F61">
            <w:pPr>
              <w:jc w:val="center"/>
              <w:rPr>
                <w:rFonts w:ascii="Arial" w:hAnsi="Arial" w:cs="Arial"/>
                <w:b/>
              </w:rPr>
            </w:pPr>
            <w:r>
              <w:rPr>
                <w:rFonts w:ascii="Arial" w:hAnsi="Arial" w:cs="Arial"/>
                <w:b/>
              </w:rPr>
              <w:t>97.30%</w:t>
            </w:r>
          </w:p>
        </w:tc>
        <w:tc>
          <w:tcPr>
            <w:tcW w:w="1030" w:type="dxa"/>
            <w:shd w:val="clear" w:color="auto" w:fill="F2F2F2" w:themeFill="background1" w:themeFillShade="F2"/>
            <w:vAlign w:val="center"/>
          </w:tcPr>
          <w:p w:rsidR="00CC6835" w:rsidRPr="00C876BA" w:rsidRDefault="00595FE6" w:rsidP="00C34F61">
            <w:pPr>
              <w:jc w:val="center"/>
              <w:rPr>
                <w:rFonts w:ascii="Arial" w:hAnsi="Arial" w:cs="Arial"/>
                <w:b/>
              </w:rPr>
            </w:pPr>
            <w:r>
              <w:rPr>
                <w:rFonts w:ascii="Arial" w:hAnsi="Arial" w:cs="Arial"/>
                <w:b/>
              </w:rPr>
              <w:t>97.17%</w:t>
            </w:r>
          </w:p>
        </w:tc>
        <w:tc>
          <w:tcPr>
            <w:tcW w:w="1297" w:type="dxa"/>
            <w:shd w:val="clear" w:color="auto" w:fill="EAF1DD" w:themeFill="accent3" w:themeFillTint="33"/>
            <w:vAlign w:val="center"/>
          </w:tcPr>
          <w:p w:rsidR="00CC6835" w:rsidRPr="00C876BA" w:rsidRDefault="00595FE6" w:rsidP="00C34F61">
            <w:pPr>
              <w:jc w:val="center"/>
              <w:rPr>
                <w:rFonts w:ascii="Arial" w:hAnsi="Arial" w:cs="Arial"/>
                <w:b/>
              </w:rPr>
            </w:pPr>
            <w:r>
              <w:rPr>
                <w:rFonts w:ascii="Arial" w:hAnsi="Arial" w:cs="Arial"/>
                <w:b/>
              </w:rPr>
              <w:t>97.78%</w:t>
            </w:r>
          </w:p>
        </w:tc>
        <w:tc>
          <w:tcPr>
            <w:tcW w:w="1560" w:type="dxa"/>
            <w:shd w:val="clear" w:color="auto" w:fill="00B050"/>
            <w:vAlign w:val="center"/>
          </w:tcPr>
          <w:p w:rsidR="00CC6835" w:rsidRPr="00595FE6" w:rsidRDefault="00595FE6" w:rsidP="00CD30A5">
            <w:pPr>
              <w:jc w:val="center"/>
              <w:rPr>
                <w:rFonts w:ascii="Arial" w:hAnsi="Arial" w:cs="Arial"/>
                <w:b/>
                <w:color w:val="FFFFFF" w:themeColor="background1"/>
                <w:sz w:val="72"/>
                <w:szCs w:val="72"/>
              </w:rPr>
            </w:pPr>
            <w:r w:rsidRPr="00595FE6">
              <w:rPr>
                <w:rFonts w:ascii="Arial" w:hAnsi="Arial" w:cs="Arial"/>
                <w:b/>
                <w:color w:val="FFFFFF" w:themeColor="background1"/>
                <w:sz w:val="72"/>
                <w:szCs w:val="72"/>
              </w:rPr>
              <w:t>G</w:t>
            </w:r>
          </w:p>
        </w:tc>
        <w:tc>
          <w:tcPr>
            <w:tcW w:w="1134" w:type="dxa"/>
            <w:shd w:val="clear" w:color="auto" w:fill="00B050"/>
            <w:vAlign w:val="center"/>
          </w:tcPr>
          <w:p w:rsidR="00CC6835" w:rsidRPr="00595FE6" w:rsidRDefault="00595FE6" w:rsidP="00CD30A5">
            <w:pPr>
              <w:jc w:val="center"/>
              <w:rPr>
                <w:rFonts w:ascii="Arial" w:hAnsi="Arial" w:cs="Arial"/>
                <w:b/>
                <w:noProof/>
                <w:color w:val="FFFFFF" w:themeColor="background1"/>
                <w:lang w:eastAsia="en-GB" w:bidi="ar-SA"/>
              </w:rPr>
            </w:pPr>
            <w:r w:rsidRPr="00595FE6">
              <w:rPr>
                <w:rFonts w:ascii="Arial" w:hAnsi="Arial" w:cs="Arial"/>
                <w:b/>
                <w:noProof/>
                <w:color w:val="FFFFFF" w:themeColor="background1"/>
                <w:lang w:eastAsia="en-GB" w:bidi="ar-SA"/>
              </w:rPr>
              <mc:AlternateContent>
                <mc:Choice Requires="wps">
                  <w:drawing>
                    <wp:anchor distT="0" distB="0" distL="114300" distR="114300" simplePos="0" relativeHeight="251782144" behindDoc="0" locked="0" layoutInCell="1" allowOverlap="1" wp14:anchorId="5510736E" wp14:editId="732935F9">
                      <wp:simplePos x="0" y="0"/>
                      <wp:positionH relativeFrom="column">
                        <wp:posOffset>31750</wp:posOffset>
                      </wp:positionH>
                      <wp:positionV relativeFrom="paragraph">
                        <wp:posOffset>-64770</wp:posOffset>
                      </wp:positionV>
                      <wp:extent cx="400050" cy="495300"/>
                      <wp:effectExtent l="19050" t="19050" r="38100" b="19050"/>
                      <wp:wrapNone/>
                      <wp:docPr id="9" name="Down Arrow 9"/>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43AD" id="Down Arrow 9" o:spid="_x0000_s1026" type="#_x0000_t67" style="position:absolute;margin-left:2.5pt;margin-top:-5.1pt;width:31.5pt;height:39pt;rotation:18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l+pgIAAMsFAAAOAAAAZHJzL2Uyb0RvYy54bWysVE1v2zAMvQ/YfxB0X+1kydYEdYqsRYcB&#10;xVqsHXpWZDk2IIsapcTJfv0oyXY/scMwHwxRJB/JJ5Jn54dWs71C14Ap+OQk50wZCWVjtgX/eX/1&#10;4ZQz54UphQajCn5Ujp+v3r876+xSTaEGXSpkBGLcsrMFr723yyxzslatcCdglSFlBdgKTyJusxJF&#10;R+itzqZ5/inrAEuLIJVzdHuZlHwV8atKSX9TVU55pgtOufn4x/jfhH+2OhPLLQpbN7JPQ/xDFq1o&#10;DAUdoS6FF2yHzSuotpEIDip/IqHNoKoaqWINVM0kf1HNXS2sirUQOc6ONLn/Byu/72+RNWXBF5wZ&#10;0dITXUJn2BoROrYI/HTWLcnszt5iLzk6hmIPFbYMgUid5Kd5+CIHVBU7RIqPI8Xq4JmkyxkZzekh&#10;JKlmi/lHciHQLGEFTIvOf1XQsnAoeEnJxFwisthfO5/sB7vg40A35VWjdRRwu7nQyPYiPHn+JYRL&#10;Ls/MtGEd5b0I6tcYof3UiLLZTl5DUM7aUOqBnkRIPPmjVgFPmx+qImKp5mkK8BxTSKmMnyRVLUqV&#10;Ep5HFvt8B49IUAQMyBUVOmL3AINlAhmwE0xvH1xVnIjRua/8b86jR4wMxo/ObWMA36pMU1V95GQ/&#10;kJSoCSxtoDxS28XWoWZwVl419NzXwvlbgTSAdElLxd/Qr9JADwX9ibMa8Pdb98Ge5oK0nHU00AV3&#10;v3YCFWf6m6GJWUxms7ABojCbf56SgE81m6cas2svgBpoErOLx2Dv9XCsENoH2j3rEJVUwkiKXXDp&#10;cRAufFo0tL2kWq+jGU29Ff7a3FkZwAOroZPvDw8Cbd/znoblOwzDL5Yvuj7ZBk8D652Hqokj8chr&#10;zzdtjNg4/XYLK+mpHK0ed/DqDwAAAP//AwBQSwMEFAAGAAgAAAAhAIKQPbPeAAAABwEAAA8AAABk&#10;cnMvZG93bnJldi54bWxMj8FOwzAQRO9I/IO1SFxQ67SIEqVxqqqAEJQLaT/AjZc4EK8j223D37Oc&#10;4LSandXM23I1ul6cMMTOk4LZNAOB1HjTUatgv3ua5CBi0mR07wkVfGOEVXV5UerC+DO946lOreAQ&#10;ioVWYFMaCiljY9HpOPUDEnsfPjidWIZWmqDPHO56Oc+yhXS6I26wesCNxearPjoFt7V826w/H563&#10;NpJ88eHxZvu6V+r6alwvQSQc098x/OIzOlTMdPBHMlH0Cu74k6RgMsvmINhf5Lw48LzPQVal/M9f&#10;/QAAAP//AwBQSwECLQAUAAYACAAAACEAtoM4kv4AAADhAQAAEwAAAAAAAAAAAAAAAAAAAAAAW0Nv&#10;bnRlbnRfVHlwZXNdLnhtbFBLAQItABQABgAIAAAAIQA4/SH/1gAAAJQBAAALAAAAAAAAAAAAAAAA&#10;AC8BAABfcmVscy8ucmVsc1BLAQItABQABgAIAAAAIQDSe1l+pgIAAMsFAAAOAAAAAAAAAAAAAAAA&#10;AC4CAABkcnMvZTJvRG9jLnhtbFBLAQItABQABgAIAAAAIQCCkD2z3gAAAAcBAAAPAAAAAAAAAAAA&#10;AAAAAAAFAABkcnMvZG93bnJldi54bWxQSwUGAAAAAAQABADzAAAACwYAAAAA&#10;" adj="12877" fillcolor="#00b050" strokecolor="white [3212]" strokeweight="1.5pt"/>
                  </w:pict>
                </mc:Fallback>
              </mc:AlternateContent>
            </w:r>
          </w:p>
        </w:tc>
      </w:tr>
      <w:tr w:rsidR="00BF3DD4" w:rsidTr="00242164">
        <w:trPr>
          <w:trHeight w:val="1247"/>
        </w:trPr>
        <w:tc>
          <w:tcPr>
            <w:tcW w:w="3644" w:type="dxa"/>
            <w:gridSpan w:val="3"/>
            <w:shd w:val="clear" w:color="auto" w:fill="A8B400"/>
            <w:vAlign w:val="center"/>
          </w:tcPr>
          <w:p w:rsidR="00F4743C" w:rsidRPr="001F0D5B" w:rsidRDefault="00CC6835" w:rsidP="00981FD1">
            <w:pPr>
              <w:rPr>
                <w:rFonts w:ascii="Arial" w:hAnsi="Arial" w:cs="Arial"/>
                <w:b/>
                <w:color w:val="FFFFFF" w:themeColor="background1"/>
              </w:rPr>
            </w:pPr>
            <w:r>
              <w:rPr>
                <w:rFonts w:ascii="Arial" w:hAnsi="Arial" w:cs="Arial"/>
                <w:b/>
                <w:color w:val="FFFFFF" w:themeColor="background1"/>
              </w:rPr>
              <w:t>Percentage of incoming calls Abandoned</w:t>
            </w:r>
          </w:p>
        </w:tc>
        <w:tc>
          <w:tcPr>
            <w:tcW w:w="1193"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18%</w:t>
            </w:r>
          </w:p>
        </w:tc>
        <w:tc>
          <w:tcPr>
            <w:tcW w:w="1204" w:type="dxa"/>
            <w:shd w:val="clear" w:color="auto" w:fill="F2F2F2" w:themeFill="background1" w:themeFillShade="F2"/>
            <w:vAlign w:val="center"/>
          </w:tcPr>
          <w:p w:rsidR="00F4743C" w:rsidRPr="00C876BA" w:rsidRDefault="00595FE6" w:rsidP="00CD30A5">
            <w:pPr>
              <w:jc w:val="center"/>
              <w:rPr>
                <w:rFonts w:ascii="Arial" w:hAnsi="Arial" w:cs="Arial"/>
                <w:b/>
              </w:rPr>
            </w:pPr>
            <w:r>
              <w:rPr>
                <w:rFonts w:ascii="Arial" w:hAnsi="Arial" w:cs="Arial"/>
                <w:b/>
              </w:rPr>
              <w:t>2.96%</w:t>
            </w:r>
          </w:p>
        </w:tc>
        <w:tc>
          <w:tcPr>
            <w:tcW w:w="1084" w:type="dxa"/>
            <w:shd w:val="clear" w:color="auto" w:fill="EAF1DD" w:themeFill="accent3" w:themeFillTint="33"/>
            <w:vAlign w:val="center"/>
          </w:tcPr>
          <w:p w:rsidR="00F4743C" w:rsidRPr="00C876BA" w:rsidRDefault="00595FE6" w:rsidP="00C34F61">
            <w:pPr>
              <w:jc w:val="center"/>
              <w:rPr>
                <w:rFonts w:ascii="Arial" w:hAnsi="Arial" w:cs="Arial"/>
                <w:b/>
              </w:rPr>
            </w:pPr>
            <w:r>
              <w:rPr>
                <w:rFonts w:ascii="Arial" w:hAnsi="Arial" w:cs="Arial"/>
                <w:b/>
              </w:rPr>
              <w:t>&lt;4%</w:t>
            </w:r>
          </w:p>
        </w:tc>
        <w:tc>
          <w:tcPr>
            <w:tcW w:w="1425" w:type="dxa"/>
            <w:shd w:val="clear" w:color="auto" w:fill="F2F2F2" w:themeFill="background1" w:themeFillShade="F2"/>
            <w:vAlign w:val="center"/>
          </w:tcPr>
          <w:p w:rsidR="00F4743C" w:rsidRPr="00C876BA" w:rsidRDefault="00595FE6" w:rsidP="00C34F61">
            <w:pPr>
              <w:jc w:val="center"/>
              <w:rPr>
                <w:rFonts w:ascii="Arial" w:hAnsi="Arial" w:cs="Arial"/>
                <w:b/>
              </w:rPr>
            </w:pPr>
            <w:r>
              <w:rPr>
                <w:rFonts w:ascii="Arial" w:hAnsi="Arial" w:cs="Arial"/>
                <w:b/>
              </w:rPr>
              <w:t>9.58%</w:t>
            </w:r>
          </w:p>
        </w:tc>
        <w:tc>
          <w:tcPr>
            <w:tcW w:w="1030" w:type="dxa"/>
            <w:shd w:val="clear" w:color="auto" w:fill="EAF1DD" w:themeFill="accent3" w:themeFillTint="33"/>
            <w:vAlign w:val="center"/>
          </w:tcPr>
          <w:p w:rsidR="00F4743C" w:rsidRPr="00C876BA" w:rsidRDefault="00595FE6" w:rsidP="00C34F61">
            <w:pPr>
              <w:jc w:val="center"/>
              <w:rPr>
                <w:rFonts w:ascii="Arial" w:hAnsi="Arial" w:cs="Arial"/>
                <w:b/>
              </w:rPr>
            </w:pPr>
            <w:r>
              <w:rPr>
                <w:rFonts w:ascii="Arial" w:hAnsi="Arial" w:cs="Arial"/>
                <w:b/>
              </w:rPr>
              <w:t>8.82%</w:t>
            </w:r>
          </w:p>
        </w:tc>
        <w:tc>
          <w:tcPr>
            <w:tcW w:w="1030" w:type="dxa"/>
            <w:shd w:val="clear" w:color="auto" w:fill="F2F2F2" w:themeFill="background1" w:themeFillShade="F2"/>
            <w:vAlign w:val="center"/>
          </w:tcPr>
          <w:p w:rsidR="00F4743C" w:rsidRPr="00C876BA" w:rsidRDefault="00595FE6" w:rsidP="00C34F61">
            <w:pPr>
              <w:jc w:val="center"/>
              <w:rPr>
                <w:rFonts w:ascii="Arial" w:hAnsi="Arial" w:cs="Arial"/>
                <w:b/>
              </w:rPr>
            </w:pPr>
            <w:r>
              <w:rPr>
                <w:rFonts w:ascii="Arial" w:hAnsi="Arial" w:cs="Arial"/>
                <w:b/>
              </w:rPr>
              <w:t>8.59%</w:t>
            </w:r>
          </w:p>
        </w:tc>
        <w:tc>
          <w:tcPr>
            <w:tcW w:w="1297" w:type="dxa"/>
            <w:shd w:val="clear" w:color="auto" w:fill="EAF1DD" w:themeFill="accent3" w:themeFillTint="33"/>
            <w:vAlign w:val="center"/>
          </w:tcPr>
          <w:p w:rsidR="00F4743C" w:rsidRPr="00C876BA" w:rsidRDefault="00595FE6" w:rsidP="00C34F61">
            <w:pPr>
              <w:jc w:val="center"/>
              <w:rPr>
                <w:rFonts w:ascii="Arial" w:hAnsi="Arial" w:cs="Arial"/>
                <w:b/>
              </w:rPr>
            </w:pPr>
            <w:r>
              <w:rPr>
                <w:rFonts w:ascii="Arial" w:hAnsi="Arial" w:cs="Arial"/>
                <w:b/>
              </w:rPr>
              <w:t>8.69%</w:t>
            </w:r>
          </w:p>
        </w:tc>
        <w:tc>
          <w:tcPr>
            <w:tcW w:w="1560" w:type="dxa"/>
            <w:shd w:val="clear" w:color="auto" w:fill="FF0000"/>
            <w:vAlign w:val="center"/>
          </w:tcPr>
          <w:p w:rsidR="00F4743C" w:rsidRPr="00595FE6" w:rsidRDefault="00595FE6" w:rsidP="00CD30A5">
            <w:pPr>
              <w:jc w:val="center"/>
              <w:rPr>
                <w:rFonts w:ascii="Arial" w:hAnsi="Arial" w:cs="Arial"/>
                <w:b/>
                <w:color w:val="FFFFFF" w:themeColor="background1"/>
                <w:sz w:val="72"/>
                <w:szCs w:val="72"/>
              </w:rPr>
            </w:pPr>
            <w:r w:rsidRPr="00595FE6">
              <w:rPr>
                <w:rFonts w:ascii="Arial" w:hAnsi="Arial" w:cs="Arial"/>
                <w:b/>
                <w:color w:val="FFFFFF" w:themeColor="background1"/>
                <w:sz w:val="72"/>
                <w:szCs w:val="72"/>
              </w:rPr>
              <w:t>R</w:t>
            </w:r>
          </w:p>
        </w:tc>
        <w:tc>
          <w:tcPr>
            <w:tcW w:w="1134" w:type="dxa"/>
            <w:shd w:val="clear" w:color="auto" w:fill="FF0000"/>
            <w:vAlign w:val="center"/>
          </w:tcPr>
          <w:p w:rsidR="00F4743C" w:rsidRPr="00595FE6" w:rsidRDefault="00C34F61" w:rsidP="00CD30A5">
            <w:pPr>
              <w:jc w:val="center"/>
              <w:rPr>
                <w:rFonts w:ascii="Arial" w:hAnsi="Arial" w:cs="Arial"/>
                <w:b/>
                <w:color w:val="FFFFFF" w:themeColor="background1"/>
              </w:rPr>
            </w:pPr>
            <w:r w:rsidRPr="00595FE6">
              <w:rPr>
                <w:rFonts w:ascii="Arial" w:hAnsi="Arial" w:cs="Arial"/>
                <w:b/>
                <w:noProof/>
                <w:color w:val="FFFFFF" w:themeColor="background1"/>
                <w:lang w:eastAsia="en-GB" w:bidi="ar-SA"/>
              </w:rPr>
              <mc:AlternateContent>
                <mc:Choice Requires="wps">
                  <w:drawing>
                    <wp:anchor distT="0" distB="0" distL="114300" distR="114300" simplePos="0" relativeHeight="251740160" behindDoc="0" locked="0" layoutInCell="1" allowOverlap="1" wp14:anchorId="0194B1AA" wp14:editId="40708A91">
                      <wp:simplePos x="0" y="0"/>
                      <wp:positionH relativeFrom="column">
                        <wp:posOffset>44450</wp:posOffset>
                      </wp:positionH>
                      <wp:positionV relativeFrom="paragraph">
                        <wp:posOffset>-45720</wp:posOffset>
                      </wp:positionV>
                      <wp:extent cx="400050" cy="495300"/>
                      <wp:effectExtent l="19050" t="19050" r="38100" b="19050"/>
                      <wp:wrapNone/>
                      <wp:docPr id="2" name="Down Arrow 2"/>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E83D" id="Down Arrow 2" o:spid="_x0000_s1026" type="#_x0000_t67" style="position:absolute;margin-left:3.5pt;margin-top:-3.6pt;width:31.5pt;height:39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74epwIAAMsFAAAOAAAAZHJzL2Uyb0RvYy54bWysVE1v2zAMvQ/YfxB0Xx1nydYGdYqgRYYB&#10;RRusHXpWZDkxIIsapcTJfv0oyXbTD+wwzAdDEsmnxyeSl1eHRrO9QleDKXh+NuJMGQllbTYF//m4&#10;/HTOmfPClEKDUQU/Ksev5h8/XLZ2psawBV0qZARi3Ky1Bd96b2dZ5uRWNcKdgVWGjBVgIzxtcZOV&#10;KFpCb3Q2Ho2+ZC1gaRGkco5Ob5KRzyN+VSnp76vKKc90wYmbj3+M/3X4Z/NLMdugsNtadjTEP7Bo&#10;RG3o0gHqRnjBdli/gWpqieCg8mcSmgyqqpYq5kDZ5KNX2TxshVUxFxLH2UEm9/9g5d1+hawuCz7m&#10;zIiGnugGWsMWiNCycdCntW5Gbg92hd3O0TIke6iwYQgkaj46H4UvakBZsUOU+DhIrA6eSTqckNOU&#10;HkKSaXIx/UwhBJolrIBp0flvChoWFgUviUzkEpHF/tb55N/7hRgHui6XtdZxg5v1tUa2F/Tky2Vk&#10;lUJeuGnDWuJ9Edi8xQjlpwaU9SbvWJ5AEGdtiHqQJwkSV/6oVcDT5oeqSFjKeZwueIkppFTG58m0&#10;FaVKhKenfPuIKFAEDMgVJTpgdwC9ZwLpsVPanX8IVbEjhuAu878FDxHxZjB+CG5qA/heZpqy6m5O&#10;/r1ISZqg0hrKI5VdLB0qBmflsqbnvhXOrwRSA9IhDRV/T79KAz0UdCvOtoC/3zsP/tQXZOWspYYu&#10;uPu1E6g4098NdcxFPpmECRA3k+nXMW3w1LI+tZhdcw1UQHlkF5fB3+t+WSE0TzR7FuFWMgkj6e6C&#10;S4/95tqnQUPTS6rFIrpR11vhb82DlQE8qBoq+fHwJNB2Ne+pWe6gb34xe1X1yTdEGljsPFR1bIln&#10;XTu9aWLEwummWxhJp/vo9TyD538AAAD//wMAUEsDBBQABgAIAAAAIQBBWu6l3AAAAAYBAAAPAAAA&#10;ZHJzL2Rvd25yZXYueG1sTI/BTsMwEETvSPyDtUhcUGsTIZKGOFUF4opoQKJHN16SCHsdbLcJfD3u&#10;qZxGo1nNvK3WszXsiD4MjiTcLgUwpNbpgToJ72/PiwJYiIq0Mo5Qwg8GWNeXF5UqtZtoi8cmdiyV&#10;UCiVhD7GseQ8tD1aFZZuRErZp/NWxWR9x7VXUyq3hmdC3HOrBkoLvRrxscf2qzlYCY3Y/r6qmyez&#10;e/n+WDl/V0ybrJDy+mrePACLOMfzMZzwEzrUiWnvDqQDMxLy9EmUsMgzYCnORfL7kxbA64r/x6//&#10;AAAA//8DAFBLAQItABQABgAIAAAAIQC2gziS/gAAAOEBAAATAAAAAAAAAAAAAAAAAAAAAABbQ29u&#10;dGVudF9UeXBlc10ueG1sUEsBAi0AFAAGAAgAAAAhADj9If/WAAAAlAEAAAsAAAAAAAAAAAAAAAAA&#10;LwEAAF9yZWxzLy5yZWxzUEsBAi0AFAAGAAgAAAAhAPnvvh6nAgAAywUAAA4AAAAAAAAAAAAAAAAA&#10;LgIAAGRycy9lMm9Eb2MueG1sUEsBAi0AFAAGAAgAAAAhAEFa7qXcAAAABgEAAA8AAAAAAAAAAAAA&#10;AAAAAQUAAGRycy9kb3ducmV2LnhtbFBLBQYAAAAABAAEAPMAAAAKBgAAAAA=&#10;" adj="12877" fillcolor="red" strokecolor="white [3212]" strokeweight="1.5pt"/>
                  </w:pict>
                </mc:Fallback>
              </mc:AlternateContent>
            </w:r>
          </w:p>
        </w:tc>
      </w:tr>
      <w:tr w:rsidR="00BF3DD4" w:rsidTr="00242164">
        <w:trPr>
          <w:trHeight w:val="1247"/>
        </w:trPr>
        <w:tc>
          <w:tcPr>
            <w:tcW w:w="3644" w:type="dxa"/>
            <w:gridSpan w:val="3"/>
            <w:shd w:val="clear" w:color="auto" w:fill="A8B400"/>
            <w:vAlign w:val="center"/>
          </w:tcPr>
          <w:p w:rsidR="00CC6835" w:rsidRDefault="00CC6835" w:rsidP="00981FD1">
            <w:pPr>
              <w:rPr>
                <w:rFonts w:ascii="Arial" w:hAnsi="Arial" w:cs="Arial"/>
                <w:b/>
                <w:color w:val="FFFFFF" w:themeColor="background1"/>
              </w:rPr>
            </w:pPr>
            <w:r>
              <w:rPr>
                <w:rFonts w:ascii="Arial" w:hAnsi="Arial" w:cs="Arial"/>
                <w:b/>
                <w:color w:val="FFFFFF" w:themeColor="background1"/>
              </w:rPr>
              <w:t>Number of Digital Contacts Via “</w:t>
            </w:r>
            <w:proofErr w:type="spellStart"/>
            <w:r>
              <w:rPr>
                <w:rFonts w:ascii="Arial" w:hAnsi="Arial" w:cs="Arial"/>
                <w:b/>
                <w:color w:val="FFFFFF" w:themeColor="background1"/>
              </w:rPr>
              <w:t>mybdht</w:t>
            </w:r>
            <w:proofErr w:type="spellEnd"/>
            <w:r>
              <w:rPr>
                <w:rFonts w:ascii="Arial" w:hAnsi="Arial" w:cs="Arial"/>
                <w:b/>
                <w:color w:val="FFFFFF" w:themeColor="background1"/>
              </w:rPr>
              <w:t>” online portal</w:t>
            </w:r>
          </w:p>
        </w:tc>
        <w:tc>
          <w:tcPr>
            <w:tcW w:w="1193" w:type="dxa"/>
            <w:shd w:val="clear" w:color="auto" w:fill="EAF1DD" w:themeFill="accent3" w:themeFillTint="33"/>
            <w:vAlign w:val="center"/>
          </w:tcPr>
          <w:p w:rsidR="00CC6835" w:rsidRPr="00C876BA" w:rsidRDefault="00595FE6" w:rsidP="00CD30A5">
            <w:pPr>
              <w:jc w:val="center"/>
              <w:rPr>
                <w:rFonts w:ascii="Arial" w:hAnsi="Arial" w:cs="Arial"/>
                <w:b/>
              </w:rPr>
            </w:pPr>
            <w:r>
              <w:rPr>
                <w:rFonts w:ascii="Arial" w:hAnsi="Arial" w:cs="Arial"/>
                <w:b/>
              </w:rPr>
              <w:t>0</w:t>
            </w:r>
          </w:p>
        </w:tc>
        <w:tc>
          <w:tcPr>
            <w:tcW w:w="1204" w:type="dxa"/>
            <w:shd w:val="clear" w:color="auto" w:fill="F2F2F2" w:themeFill="background1" w:themeFillShade="F2"/>
            <w:vAlign w:val="center"/>
          </w:tcPr>
          <w:p w:rsidR="00CC6835" w:rsidRPr="00C876BA" w:rsidRDefault="00595FE6" w:rsidP="00CD30A5">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CC6835" w:rsidRPr="00C876BA" w:rsidRDefault="00595FE6" w:rsidP="00C34F61">
            <w:pPr>
              <w:jc w:val="center"/>
              <w:rPr>
                <w:rFonts w:ascii="Arial" w:hAnsi="Arial" w:cs="Arial"/>
                <w:b/>
              </w:rPr>
            </w:pPr>
            <w:r>
              <w:rPr>
                <w:rFonts w:ascii="Arial" w:hAnsi="Arial" w:cs="Arial"/>
                <w:b/>
              </w:rPr>
              <w:t>Not Set</w:t>
            </w:r>
          </w:p>
        </w:tc>
        <w:tc>
          <w:tcPr>
            <w:tcW w:w="1425" w:type="dxa"/>
            <w:shd w:val="clear" w:color="auto" w:fill="F2F2F2" w:themeFill="background1" w:themeFillShade="F2"/>
            <w:vAlign w:val="center"/>
          </w:tcPr>
          <w:p w:rsidR="00CC6835" w:rsidRPr="00C876BA" w:rsidRDefault="00595FE6" w:rsidP="00C34F61">
            <w:pPr>
              <w:jc w:val="center"/>
              <w:rPr>
                <w:rFonts w:ascii="Arial" w:hAnsi="Arial" w:cs="Arial"/>
                <w:b/>
              </w:rPr>
            </w:pPr>
            <w:r>
              <w:rPr>
                <w:rFonts w:ascii="Arial" w:hAnsi="Arial" w:cs="Arial"/>
                <w:b/>
              </w:rPr>
              <w:t>0</w:t>
            </w:r>
          </w:p>
        </w:tc>
        <w:tc>
          <w:tcPr>
            <w:tcW w:w="1030" w:type="dxa"/>
            <w:shd w:val="clear" w:color="auto" w:fill="EAF1DD" w:themeFill="accent3" w:themeFillTint="33"/>
            <w:vAlign w:val="center"/>
          </w:tcPr>
          <w:p w:rsidR="00CC6835" w:rsidRPr="00C876BA" w:rsidRDefault="00595FE6" w:rsidP="00C34F61">
            <w:pPr>
              <w:jc w:val="center"/>
              <w:rPr>
                <w:rFonts w:ascii="Arial" w:hAnsi="Arial" w:cs="Arial"/>
                <w:b/>
              </w:rPr>
            </w:pPr>
            <w:r>
              <w:rPr>
                <w:rFonts w:ascii="Arial" w:hAnsi="Arial" w:cs="Arial"/>
                <w:b/>
              </w:rPr>
              <w:t>2</w:t>
            </w:r>
          </w:p>
        </w:tc>
        <w:tc>
          <w:tcPr>
            <w:tcW w:w="1030" w:type="dxa"/>
            <w:shd w:val="clear" w:color="auto" w:fill="F2F2F2" w:themeFill="background1" w:themeFillShade="F2"/>
            <w:vAlign w:val="center"/>
          </w:tcPr>
          <w:p w:rsidR="00CC6835" w:rsidRPr="00C876BA" w:rsidRDefault="00595FE6" w:rsidP="00C34F61">
            <w:pPr>
              <w:jc w:val="center"/>
              <w:rPr>
                <w:rFonts w:ascii="Arial" w:hAnsi="Arial" w:cs="Arial"/>
                <w:b/>
              </w:rPr>
            </w:pPr>
            <w:r>
              <w:rPr>
                <w:rFonts w:ascii="Arial" w:hAnsi="Arial" w:cs="Arial"/>
                <w:b/>
              </w:rPr>
              <w:t>212</w:t>
            </w:r>
          </w:p>
        </w:tc>
        <w:tc>
          <w:tcPr>
            <w:tcW w:w="1297" w:type="dxa"/>
            <w:shd w:val="clear" w:color="auto" w:fill="EAF1DD" w:themeFill="accent3" w:themeFillTint="33"/>
            <w:vAlign w:val="center"/>
          </w:tcPr>
          <w:p w:rsidR="00CC6835" w:rsidRPr="00C876BA" w:rsidRDefault="00595FE6" w:rsidP="00C34F61">
            <w:pPr>
              <w:jc w:val="center"/>
              <w:rPr>
                <w:rFonts w:ascii="Arial" w:hAnsi="Arial" w:cs="Arial"/>
                <w:b/>
              </w:rPr>
            </w:pPr>
            <w:r>
              <w:rPr>
                <w:rFonts w:ascii="Arial" w:hAnsi="Arial" w:cs="Arial"/>
                <w:b/>
              </w:rPr>
              <w:t>559</w:t>
            </w:r>
          </w:p>
        </w:tc>
        <w:tc>
          <w:tcPr>
            <w:tcW w:w="1560" w:type="dxa"/>
            <w:shd w:val="clear" w:color="auto" w:fill="00B050"/>
            <w:vAlign w:val="center"/>
          </w:tcPr>
          <w:p w:rsidR="00CC6835" w:rsidRPr="00595FE6" w:rsidRDefault="00595FE6" w:rsidP="00CD30A5">
            <w:pPr>
              <w:jc w:val="center"/>
              <w:rPr>
                <w:rFonts w:ascii="Arial" w:hAnsi="Arial" w:cs="Arial"/>
                <w:b/>
                <w:color w:val="FFFFFF" w:themeColor="background1"/>
                <w:sz w:val="72"/>
                <w:szCs w:val="72"/>
              </w:rPr>
            </w:pPr>
            <w:r w:rsidRPr="00595FE6">
              <w:rPr>
                <w:rFonts w:ascii="Arial" w:hAnsi="Arial" w:cs="Arial"/>
                <w:b/>
                <w:color w:val="FFFFFF" w:themeColor="background1"/>
                <w:sz w:val="72"/>
                <w:szCs w:val="72"/>
              </w:rPr>
              <w:t>G</w:t>
            </w:r>
          </w:p>
        </w:tc>
        <w:tc>
          <w:tcPr>
            <w:tcW w:w="1134" w:type="dxa"/>
            <w:shd w:val="clear" w:color="auto" w:fill="00B050"/>
            <w:vAlign w:val="center"/>
          </w:tcPr>
          <w:p w:rsidR="00CC6835" w:rsidRPr="00595FE6" w:rsidRDefault="00595FE6" w:rsidP="00CD30A5">
            <w:pPr>
              <w:jc w:val="center"/>
              <w:rPr>
                <w:rFonts w:ascii="Arial" w:hAnsi="Arial" w:cs="Arial"/>
                <w:b/>
                <w:noProof/>
                <w:color w:val="FFFFFF" w:themeColor="background1"/>
                <w:lang w:eastAsia="en-GB" w:bidi="ar-SA"/>
              </w:rPr>
            </w:pPr>
            <w:r w:rsidRPr="00595FE6">
              <w:rPr>
                <w:rFonts w:ascii="Arial" w:hAnsi="Arial" w:cs="Arial"/>
                <w:b/>
                <w:noProof/>
                <w:color w:val="FFFFFF" w:themeColor="background1"/>
                <w:lang w:eastAsia="en-GB" w:bidi="ar-SA"/>
              </w:rPr>
              <mc:AlternateContent>
                <mc:Choice Requires="wps">
                  <w:drawing>
                    <wp:anchor distT="0" distB="0" distL="114300" distR="114300" simplePos="0" relativeHeight="251784192" behindDoc="0" locked="0" layoutInCell="1" allowOverlap="1" wp14:anchorId="7742CCD2" wp14:editId="58B89BC2">
                      <wp:simplePos x="0" y="0"/>
                      <wp:positionH relativeFrom="column">
                        <wp:posOffset>41910</wp:posOffset>
                      </wp:positionH>
                      <wp:positionV relativeFrom="paragraph">
                        <wp:posOffset>-133985</wp:posOffset>
                      </wp:positionV>
                      <wp:extent cx="400050" cy="495300"/>
                      <wp:effectExtent l="19050" t="19050" r="38100" b="19050"/>
                      <wp:wrapNone/>
                      <wp:docPr id="12" name="Down Arrow 12"/>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021E9" id="Down Arrow 12" o:spid="_x0000_s1026" type="#_x0000_t67" style="position:absolute;margin-left:3.3pt;margin-top:-10.55pt;width:31.5pt;height:39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qspwIAAM0FAAAOAAAAZHJzL2Uyb0RvYy54bWysVE1v2zAMvQ/YfxB0Xx1nydYGdYqsRYcB&#10;RVu0HXpWZDk2IIsapcTJfv0oyXY/scMwHwxRJB/JJ5KnZ/tWs51C14ApeH404UwZCWVjNgX/+XD5&#10;6Zgz54UphQajCn5Qjp8tP3447exCTaEGXSpkBGLcorMFr723iyxzslatcEdglSFlBdgKTyJushJF&#10;R+itzqaTyZesAywtglTO0e1FUvJlxK8qJf1NVTnlmS445ebjH+N/Hf7Z8lQsNihs3cg+DfEPWbSi&#10;MRR0hLoQXrAtNm+g2kYiOKj8kYQ2g6pqpIo1UDX55FU197WwKtZC5Dg70uT+H6y83t0ia0p6uyln&#10;RrT0RhfQGbZChI7RJTHUWbcgw3t7i73k6BjK3VfYMgSiNZ8cT8IXWaC62D6SfBhJVnvPJF3OyGhO&#10;TyFJNTuZfyYXAs0SVsC06Px3BS0Lh4KXlE1MJiKL3ZXzyX6wCz4OdFNeNlpHATfrc41sJ8KjT76F&#10;cMnlhZk2rKO8T4L6LUZoQDWirDf5WwjKWRtKPdCTCIknf9Aq4GlzpyqilmqepgAvMYWUyvg8qWpR&#10;qpTwPLLY5zt4RIIiYECuqNARuwcYLBPIgJ1gevvgquJMjM595X9zHj1iZDB+dG4bA/heZZqq6iMn&#10;+4GkRE1gaQ3lgRovtg41g7PysqHnvhLO3wqkEaRLWiv+hn6VBnoo6E+c1YC/37sP9jQZpOWso5Eu&#10;uPu1Fag40z8MzcxJPpuFHRCF2fzrlAR8rlk/15htew7UQHnMLh6DvdfDsUJoH2n7rEJUUgkjKXbB&#10;pcdBOPdp1dD+kmq1imY091b4K3NvZQAPrIZOftg/CrR9z3salmsYxl8sXnV9sg2eBlZbD1UTR+KJ&#10;155v2hmxcfr9FpbSczlaPW3h5R8AAAD//wMAUEsDBBQABgAIAAAAIQCQM7NA3AAAAAcBAAAPAAAA&#10;ZHJzL2Rvd25yZXYueG1sTI5NTsMwEIX3SNzBGiQ2qHVShEVDJlVVQAjKhtADuPEQB+JxFLttuD1m&#10;Bcv3o/e+cjW5XhxpDJ1nhHyegSBuvOm4Rdi9P85uQYSo2ejeMyF8U4BVdX5W6sL4E7/RsY6tSCMc&#10;Co1gYxwKKUNjyekw9wNxyj786HRMcmylGfUpjbteLrJMSac7Tg9WD7Sx1HzVB4dwXcvXzfrz/mlr&#10;A8tnPz5cbV92iJcX0/oORKQp/pXhFz+hQ5WY9v7AJogeQalURJgt8hxEytUyGXuEG7UEWZXyP3/1&#10;AwAA//8DAFBLAQItABQABgAIAAAAIQC2gziS/gAAAOEBAAATAAAAAAAAAAAAAAAAAAAAAABbQ29u&#10;dGVudF9UeXBlc10ueG1sUEsBAi0AFAAGAAgAAAAhADj9If/WAAAAlAEAAAsAAAAAAAAAAAAAAAAA&#10;LwEAAF9yZWxzLy5yZWxzUEsBAi0AFAAGAAgAAAAhAPda2qynAgAAzQUAAA4AAAAAAAAAAAAAAAAA&#10;LgIAAGRycy9lMm9Eb2MueG1sUEsBAi0AFAAGAAgAAAAhAJAzs0DcAAAABwEAAA8AAAAAAAAAAAAA&#10;AAAAAQUAAGRycy9kb3ducmV2LnhtbFBLBQYAAAAABAAEAPMAAAAKBgAAAAA=&#10;" adj="12877" fillcolor="#00b050" strokecolor="white [3212]" strokeweight="1.5pt"/>
                  </w:pict>
                </mc:Fallback>
              </mc:AlternateContent>
            </w:r>
          </w:p>
        </w:tc>
      </w:tr>
      <w:tr w:rsidR="00BF3DD4" w:rsidTr="00242164">
        <w:tc>
          <w:tcPr>
            <w:tcW w:w="1801" w:type="dxa"/>
            <w:gridSpan w:val="2"/>
            <w:shd w:val="clear" w:color="auto" w:fill="A8B400"/>
            <w:vAlign w:val="center"/>
          </w:tcPr>
          <w:p w:rsidR="00080B9C" w:rsidRPr="002D6B09" w:rsidRDefault="00080B9C" w:rsidP="00080B9C">
            <w:pPr>
              <w:ind w:right="584"/>
              <w:jc w:val="center"/>
              <w:rPr>
                <w:rFonts w:ascii="Arial" w:hAnsi="Arial" w:cs="Arial"/>
                <w:b/>
                <w:color w:val="FFFFFF" w:themeColor="background1"/>
              </w:rPr>
            </w:pPr>
            <w:r w:rsidRPr="005E2B3A">
              <w:rPr>
                <w:rFonts w:ascii="Arial" w:hAnsi="Arial" w:cs="Arial"/>
                <w:b/>
                <w:noProof/>
                <w:color w:val="FFFFFF" w:themeColor="background1"/>
                <w:lang w:eastAsia="en-GB" w:bidi="ar-SA"/>
              </w:rPr>
              <w:drawing>
                <wp:inline distT="0" distB="0" distL="0" distR="0" wp14:anchorId="74450B1F" wp14:editId="17C8A61D">
                  <wp:extent cx="419100" cy="333375"/>
                  <wp:effectExtent l="19050" t="19050" r="19050" b="28575"/>
                  <wp:docPr id="331" name="Picture 2" descr="4L90CAAR75RWCALA2GJNCABPQ29DCAS67GU0CASYVAH5CA274455CAANU144CAOMGKU2CAB59KVWCAUFHU9VCANAJ43JCAUZRCH5CAX34G5TCAJBSA8MCA3K31T6CA75DFMPCABG0KCMCA6HO7QC"/>
                  <wp:cNvGraphicFramePr/>
                  <a:graphic xmlns:a="http://schemas.openxmlformats.org/drawingml/2006/main">
                    <a:graphicData uri="http://schemas.openxmlformats.org/drawingml/2006/picture">
                      <pic:pic xmlns:pic="http://schemas.openxmlformats.org/drawingml/2006/picture">
                        <pic:nvPicPr>
                          <pic:cNvPr id="0" name="Picture 8" descr="4L90CAAR75RWCALA2GJNCABPQ29DCAS67GU0CASYVAH5CA274455CAANU144CAOMGKU2CAB59KVWCAUFHU9VCANAJ43JCAUZRCH5CAX34G5TCAJBSA8MCA3K31T6CA75DFMPCABG0KCMCA6HO7QC"/>
                          <pic:cNvPicPr>
                            <a:picLocks noChangeAspect="1" noChangeArrowheads="1"/>
                          </pic:cNvPicPr>
                        </pic:nvPicPr>
                        <pic:blipFill>
                          <a:blip r:embed="rId14" cstate="print">
                            <a:duotone>
                              <a:prstClr val="black"/>
                              <a:schemeClr val="accent3">
                                <a:tint val="45000"/>
                                <a:satMod val="400000"/>
                              </a:schemeClr>
                            </a:duotone>
                          </a:blip>
                          <a:srcRect/>
                          <a:stretch>
                            <a:fillRect/>
                          </a:stretch>
                        </pic:blipFill>
                        <pic:spPr bwMode="auto">
                          <a:xfrm>
                            <a:off x="0" y="0"/>
                            <a:ext cx="420032" cy="334116"/>
                          </a:xfrm>
                          <a:prstGeom prst="rect">
                            <a:avLst/>
                          </a:prstGeom>
                          <a:noFill/>
                          <a:ln w="19050" algn="in">
                            <a:solidFill>
                              <a:schemeClr val="bg1"/>
                            </a:solidFill>
                            <a:miter lim="800000"/>
                            <a:headEnd/>
                            <a:tailEnd/>
                          </a:ln>
                          <a:effectLst/>
                        </pic:spPr>
                      </pic:pic>
                    </a:graphicData>
                  </a:graphic>
                </wp:inline>
              </w:drawing>
            </w:r>
            <w:r w:rsidRPr="009F0E5B">
              <w:rPr>
                <w:rFonts w:ascii="Arial" w:hAnsi="Arial" w:cs="Arial"/>
                <w:b/>
                <w:noProof/>
                <w:color w:val="FFFFFF" w:themeColor="background1"/>
                <w:lang w:eastAsia="en-GB" w:bidi="ar-SA"/>
              </w:rPr>
              <w:drawing>
                <wp:anchor distT="36576" distB="36576" distL="36576" distR="36576" simplePos="0" relativeHeight="251753472" behindDoc="0" locked="0" layoutInCell="1" allowOverlap="1" wp14:anchorId="07997823" wp14:editId="25A282C6">
                  <wp:simplePos x="0" y="0"/>
                  <wp:positionH relativeFrom="column">
                    <wp:posOffset>13032105</wp:posOffset>
                  </wp:positionH>
                  <wp:positionV relativeFrom="paragraph">
                    <wp:posOffset>3383915</wp:posOffset>
                  </wp:positionV>
                  <wp:extent cx="1080135" cy="1080135"/>
                  <wp:effectExtent l="19050" t="0" r="5715" b="0"/>
                  <wp:wrapNone/>
                  <wp:docPr id="74" name="Picture 7" descr="PDMQCASQDLFGCAJT7L9WCANLD2HZCAF1F9F8CA37TLP9CAYRHLVGCAL5WY22CAIUOKQ2CA5NE4OQCAFUV3LGCA4LBXYPCAEG4TBXCATWYYFUCAJOEI9FCAS98HHOCAJPWR9DCAHDSH1JCABCWP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MQCASQDLFGCAJT7L9WCANLD2HZCAF1F9F8CA37TLP9CAYRHLVGCAL5WY22CAIUOKQ2CA5NE4OQCAFUV3LGCA4LBXYPCAEG4TBXCATWYYFUCAJOEI9FCAS98HHOCAJPWR9DCAHDSH1JCABCWPP9"/>
                          <pic:cNvPicPr>
                            <a:picLocks noChangeAspect="1" noChangeArrowheads="1"/>
                          </pic:cNvPicPr>
                        </pic:nvPicPr>
                        <pic:blipFill>
                          <a:blip r:embed="rId15" cstate="print"/>
                          <a:srcRect/>
                          <a:stretch>
                            <a:fillRect/>
                          </a:stretch>
                        </pic:blipFill>
                        <pic:spPr bwMode="auto">
                          <a:xfrm>
                            <a:off x="0" y="0"/>
                            <a:ext cx="1080135" cy="1080135"/>
                          </a:xfrm>
                          <a:prstGeom prst="rect">
                            <a:avLst/>
                          </a:prstGeom>
                          <a:noFill/>
                          <a:ln w="9525" algn="in">
                            <a:noFill/>
                            <a:miter lim="800000"/>
                            <a:headEnd/>
                            <a:tailEnd/>
                          </a:ln>
                          <a:effectLst/>
                        </pic:spPr>
                      </pic:pic>
                    </a:graphicData>
                  </a:graphic>
                </wp:anchor>
              </w:drawing>
            </w:r>
            <w:r>
              <w:rPr>
                <w:noProof/>
                <w:lang w:eastAsia="en-GB" w:bidi="ar-SA"/>
              </w:rPr>
              <w:drawing>
                <wp:anchor distT="36576" distB="36576" distL="36576" distR="36576" simplePos="0" relativeHeight="251752448" behindDoc="0" locked="0" layoutInCell="1" allowOverlap="1" wp14:anchorId="667FB846" wp14:editId="4CCD472C">
                  <wp:simplePos x="0" y="0"/>
                  <wp:positionH relativeFrom="column">
                    <wp:posOffset>13032105</wp:posOffset>
                  </wp:positionH>
                  <wp:positionV relativeFrom="paragraph">
                    <wp:posOffset>3383915</wp:posOffset>
                  </wp:positionV>
                  <wp:extent cx="1080135" cy="1080135"/>
                  <wp:effectExtent l="19050" t="0" r="5715" b="0"/>
                  <wp:wrapNone/>
                  <wp:docPr id="332" name="Picture 5" descr="PDMQCASQDLFGCAJT7L9WCANLD2HZCAF1F9F8CA37TLP9CAYRHLVGCAL5WY22CAIUOKQ2CA5NE4OQCAFUV3LGCA4LBXYPCAEG4TBXCATWYYFUCAJOEI9FCAS98HHOCAJPWR9DCAHDSH1JCABCWP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MQCASQDLFGCAJT7L9WCANLD2HZCAF1F9F8CA37TLP9CAYRHLVGCAL5WY22CAIUOKQ2CA5NE4OQCAFUV3LGCA4LBXYPCAEG4TBXCATWYYFUCAJOEI9FCAS98HHOCAJPWR9DCAHDSH1JCABCWPP9"/>
                          <pic:cNvPicPr>
                            <a:picLocks noChangeAspect="1" noChangeArrowheads="1"/>
                          </pic:cNvPicPr>
                        </pic:nvPicPr>
                        <pic:blipFill>
                          <a:blip r:embed="rId15" cstate="print"/>
                          <a:srcRect/>
                          <a:stretch>
                            <a:fillRect/>
                          </a:stretch>
                        </pic:blipFill>
                        <pic:spPr bwMode="auto">
                          <a:xfrm>
                            <a:off x="0" y="0"/>
                            <a:ext cx="1080135" cy="1080135"/>
                          </a:xfrm>
                          <a:prstGeom prst="rect">
                            <a:avLst/>
                          </a:prstGeom>
                          <a:noFill/>
                          <a:ln w="9525" algn="in">
                            <a:noFill/>
                            <a:miter lim="800000"/>
                            <a:headEnd/>
                            <a:tailEnd/>
                          </a:ln>
                          <a:effectLst/>
                        </pic:spPr>
                      </pic:pic>
                    </a:graphicData>
                  </a:graphic>
                </wp:anchor>
              </w:drawing>
            </w:r>
          </w:p>
        </w:tc>
        <w:tc>
          <w:tcPr>
            <w:tcW w:w="1843" w:type="dxa"/>
            <w:shd w:val="clear" w:color="auto" w:fill="A8B400"/>
            <w:vAlign w:val="center"/>
          </w:tcPr>
          <w:p w:rsidR="00080B9C" w:rsidRPr="002D6B09" w:rsidRDefault="00080B9C" w:rsidP="00080B9C">
            <w:pPr>
              <w:jc w:val="center"/>
              <w:rPr>
                <w:rFonts w:ascii="Arial" w:hAnsi="Arial" w:cs="Arial"/>
                <w:b/>
                <w:color w:val="FFFFFF" w:themeColor="background1"/>
              </w:rPr>
            </w:pPr>
            <w:r>
              <w:rPr>
                <w:rFonts w:ascii="Arial" w:hAnsi="Arial" w:cs="Arial"/>
                <w:b/>
                <w:color w:val="FFFFFF" w:themeColor="background1"/>
              </w:rPr>
              <w:t>Complaints</w:t>
            </w:r>
          </w:p>
        </w:tc>
        <w:tc>
          <w:tcPr>
            <w:tcW w:w="1193" w:type="dxa"/>
            <w:shd w:val="clear" w:color="auto" w:fill="A8B400"/>
            <w:vAlign w:val="center"/>
          </w:tcPr>
          <w:p w:rsidR="00080B9C" w:rsidRPr="002D6B09" w:rsidRDefault="00080B9C" w:rsidP="00BF3DD4">
            <w:pPr>
              <w:jc w:val="center"/>
              <w:rPr>
                <w:rFonts w:ascii="Arial" w:hAnsi="Arial" w:cs="Arial"/>
                <w:b/>
                <w:color w:val="FFFFFF" w:themeColor="background1"/>
              </w:rPr>
            </w:pPr>
            <w:r w:rsidRPr="002D6B09">
              <w:rPr>
                <w:rFonts w:ascii="Arial" w:hAnsi="Arial" w:cs="Arial"/>
                <w:b/>
                <w:color w:val="FFFFFF" w:themeColor="background1"/>
              </w:rPr>
              <w:t>Year End 201</w:t>
            </w:r>
            <w:r w:rsidR="00BF3DD4">
              <w:rPr>
                <w:rFonts w:ascii="Arial" w:hAnsi="Arial" w:cs="Arial"/>
                <w:b/>
                <w:color w:val="FFFFFF" w:themeColor="background1"/>
              </w:rPr>
              <w:t>6</w:t>
            </w:r>
            <w:r w:rsidRPr="002D6B09">
              <w:rPr>
                <w:rFonts w:ascii="Arial" w:hAnsi="Arial" w:cs="Arial"/>
                <w:b/>
                <w:color w:val="FFFFFF" w:themeColor="background1"/>
              </w:rPr>
              <w:t>/1</w:t>
            </w:r>
            <w:r w:rsidR="00BF3DD4">
              <w:rPr>
                <w:rFonts w:ascii="Arial" w:hAnsi="Arial" w:cs="Arial"/>
                <w:b/>
                <w:color w:val="FFFFFF" w:themeColor="background1"/>
              </w:rPr>
              <w:t>7</w:t>
            </w:r>
          </w:p>
        </w:tc>
        <w:tc>
          <w:tcPr>
            <w:tcW w:w="1204" w:type="dxa"/>
            <w:shd w:val="clear" w:color="auto" w:fill="A8B400"/>
            <w:vAlign w:val="center"/>
          </w:tcPr>
          <w:p w:rsidR="00080B9C" w:rsidRPr="002D6B09" w:rsidRDefault="00080B9C" w:rsidP="00080B9C">
            <w:pPr>
              <w:jc w:val="center"/>
              <w:rPr>
                <w:rFonts w:ascii="Arial" w:hAnsi="Arial" w:cs="Arial"/>
                <w:b/>
                <w:color w:val="FFFFFF" w:themeColor="background1"/>
              </w:rPr>
            </w:pPr>
            <w:r w:rsidRPr="002D6B09">
              <w:rPr>
                <w:rFonts w:ascii="Arial" w:hAnsi="Arial" w:cs="Arial"/>
                <w:b/>
                <w:color w:val="FFFFFF" w:themeColor="background1"/>
              </w:rPr>
              <w:t>Top</w:t>
            </w:r>
          </w:p>
          <w:p w:rsidR="00080B9C" w:rsidRPr="002D6B09" w:rsidRDefault="00080B9C" w:rsidP="00080B9C">
            <w:pPr>
              <w:jc w:val="center"/>
              <w:rPr>
                <w:rFonts w:ascii="Arial" w:hAnsi="Arial" w:cs="Arial"/>
                <w:b/>
                <w:color w:val="FFFFFF" w:themeColor="background1"/>
              </w:rPr>
            </w:pPr>
            <w:r w:rsidRPr="002D6B09">
              <w:rPr>
                <w:rFonts w:ascii="Arial" w:hAnsi="Arial" w:cs="Arial"/>
                <w:b/>
                <w:color w:val="FFFFFF" w:themeColor="background1"/>
              </w:rPr>
              <w:t>Quartile</w:t>
            </w:r>
          </w:p>
        </w:tc>
        <w:tc>
          <w:tcPr>
            <w:tcW w:w="1084" w:type="dxa"/>
            <w:shd w:val="clear" w:color="auto" w:fill="A8B400"/>
            <w:vAlign w:val="center"/>
          </w:tcPr>
          <w:p w:rsidR="00080B9C" w:rsidRPr="002D6B09" w:rsidRDefault="00080B9C" w:rsidP="00080B9C">
            <w:pPr>
              <w:jc w:val="center"/>
              <w:rPr>
                <w:rFonts w:ascii="Arial" w:hAnsi="Arial" w:cs="Arial"/>
                <w:b/>
                <w:color w:val="FFFFFF" w:themeColor="background1"/>
              </w:rPr>
            </w:pPr>
            <w:r w:rsidRPr="002D6B09">
              <w:rPr>
                <w:rFonts w:ascii="Arial" w:hAnsi="Arial" w:cs="Arial"/>
                <w:b/>
                <w:color w:val="FFFFFF" w:themeColor="background1"/>
              </w:rPr>
              <w:t>Target</w:t>
            </w:r>
          </w:p>
          <w:p w:rsidR="00080B9C" w:rsidRPr="002D6B09" w:rsidRDefault="00080B9C" w:rsidP="00BF3DD4">
            <w:pPr>
              <w:jc w:val="center"/>
              <w:rPr>
                <w:rFonts w:ascii="Arial" w:hAnsi="Arial" w:cs="Arial"/>
                <w:b/>
                <w:color w:val="FFFFFF" w:themeColor="background1"/>
              </w:rPr>
            </w:pPr>
            <w:r w:rsidRPr="002D6B09">
              <w:rPr>
                <w:rFonts w:ascii="Arial" w:hAnsi="Arial" w:cs="Arial"/>
                <w:b/>
                <w:color w:val="FFFFFF" w:themeColor="background1"/>
              </w:rPr>
              <w:t>201</w:t>
            </w:r>
            <w:r w:rsidR="00BF3DD4">
              <w:rPr>
                <w:rFonts w:ascii="Arial" w:hAnsi="Arial" w:cs="Arial"/>
                <w:b/>
                <w:color w:val="FFFFFF" w:themeColor="background1"/>
              </w:rPr>
              <w:t>7</w:t>
            </w:r>
            <w:r>
              <w:rPr>
                <w:rFonts w:ascii="Arial" w:hAnsi="Arial" w:cs="Arial"/>
                <w:b/>
                <w:color w:val="FFFFFF" w:themeColor="background1"/>
              </w:rPr>
              <w:t>/</w:t>
            </w:r>
            <w:r w:rsidRPr="002D6B09">
              <w:rPr>
                <w:rFonts w:ascii="Arial" w:hAnsi="Arial" w:cs="Arial"/>
                <w:b/>
                <w:color w:val="FFFFFF" w:themeColor="background1"/>
              </w:rPr>
              <w:t>1</w:t>
            </w:r>
            <w:r w:rsidR="00BF3DD4">
              <w:rPr>
                <w:rFonts w:ascii="Arial" w:hAnsi="Arial" w:cs="Arial"/>
                <w:b/>
                <w:color w:val="FFFFFF" w:themeColor="background1"/>
              </w:rPr>
              <w:t>8</w:t>
            </w:r>
          </w:p>
        </w:tc>
        <w:tc>
          <w:tcPr>
            <w:tcW w:w="1425" w:type="dxa"/>
            <w:shd w:val="clear" w:color="auto" w:fill="A8B400"/>
            <w:vAlign w:val="center"/>
          </w:tcPr>
          <w:p w:rsidR="00080B9C" w:rsidRPr="002D6B09" w:rsidRDefault="00080B9C" w:rsidP="00080B9C">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0" w:type="dxa"/>
            <w:shd w:val="clear" w:color="auto" w:fill="A8B400"/>
            <w:vAlign w:val="center"/>
          </w:tcPr>
          <w:p w:rsidR="00080B9C" w:rsidRPr="002D6B09" w:rsidRDefault="00080B9C" w:rsidP="00080B9C">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2</w:t>
            </w:r>
          </w:p>
        </w:tc>
        <w:tc>
          <w:tcPr>
            <w:tcW w:w="1030" w:type="dxa"/>
            <w:shd w:val="clear" w:color="auto" w:fill="A8B400"/>
            <w:vAlign w:val="center"/>
          </w:tcPr>
          <w:p w:rsidR="00080B9C" w:rsidRPr="002D6B09" w:rsidRDefault="00080B9C" w:rsidP="00080B9C">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3</w:t>
            </w:r>
          </w:p>
        </w:tc>
        <w:tc>
          <w:tcPr>
            <w:tcW w:w="1297" w:type="dxa"/>
            <w:shd w:val="clear" w:color="auto" w:fill="A8B400"/>
            <w:vAlign w:val="center"/>
          </w:tcPr>
          <w:p w:rsidR="00080B9C" w:rsidRPr="002D6B09" w:rsidRDefault="00080B9C" w:rsidP="00080B9C">
            <w:pPr>
              <w:jc w:val="center"/>
              <w:rPr>
                <w:rFonts w:ascii="Arial" w:hAnsi="Arial" w:cs="Arial"/>
                <w:b/>
                <w:color w:val="FFFFFF" w:themeColor="background1"/>
              </w:rPr>
            </w:pPr>
            <w:proofErr w:type="spellStart"/>
            <w:r>
              <w:rPr>
                <w:rFonts w:ascii="Arial" w:hAnsi="Arial" w:cs="Arial"/>
                <w:b/>
                <w:color w:val="FFFFFF" w:themeColor="background1"/>
              </w:rPr>
              <w:t>Qtr</w:t>
            </w:r>
            <w:proofErr w:type="spellEnd"/>
            <w:r>
              <w:rPr>
                <w:rFonts w:ascii="Arial" w:hAnsi="Arial" w:cs="Arial"/>
                <w:b/>
                <w:color w:val="FFFFFF" w:themeColor="background1"/>
              </w:rPr>
              <w:t xml:space="preserve"> 4</w:t>
            </w:r>
          </w:p>
        </w:tc>
        <w:tc>
          <w:tcPr>
            <w:tcW w:w="1560" w:type="dxa"/>
            <w:shd w:val="clear" w:color="auto" w:fill="A8B400"/>
            <w:vAlign w:val="center"/>
          </w:tcPr>
          <w:p w:rsidR="00080B9C" w:rsidRPr="002D6B09" w:rsidRDefault="00080B9C" w:rsidP="00080B9C">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134" w:type="dxa"/>
            <w:shd w:val="clear" w:color="auto" w:fill="A8B400"/>
            <w:vAlign w:val="center"/>
          </w:tcPr>
          <w:p w:rsidR="00080B9C" w:rsidRPr="002D6B09" w:rsidRDefault="00080B9C" w:rsidP="00080B9C">
            <w:pPr>
              <w:jc w:val="center"/>
              <w:rPr>
                <w:rFonts w:ascii="Arial" w:hAnsi="Arial" w:cs="Arial"/>
                <w:b/>
                <w:color w:val="FFFFFF" w:themeColor="background1"/>
              </w:rPr>
            </w:pPr>
            <w:r w:rsidRPr="002D6B09">
              <w:rPr>
                <w:rFonts w:ascii="Arial" w:hAnsi="Arial" w:cs="Arial"/>
                <w:b/>
                <w:color w:val="FFFFFF" w:themeColor="background1"/>
              </w:rPr>
              <w:t>Trend</w:t>
            </w:r>
          </w:p>
        </w:tc>
      </w:tr>
      <w:tr w:rsidR="00595FE6" w:rsidTr="00242164">
        <w:trPr>
          <w:trHeight w:val="1247"/>
        </w:trPr>
        <w:tc>
          <w:tcPr>
            <w:tcW w:w="3644" w:type="dxa"/>
            <w:gridSpan w:val="3"/>
            <w:shd w:val="clear" w:color="auto" w:fill="A8B400"/>
          </w:tcPr>
          <w:p w:rsidR="00F4743C" w:rsidRPr="00A15EC3" w:rsidRDefault="00F4743C" w:rsidP="00CD30A5">
            <w:pPr>
              <w:rPr>
                <w:rFonts w:ascii="Arial" w:hAnsi="Arial" w:cs="Arial"/>
                <w:b/>
                <w:color w:val="FFFFFF" w:themeColor="background1"/>
              </w:rPr>
            </w:pPr>
          </w:p>
          <w:p w:rsidR="00F4743C" w:rsidRPr="00A15EC3" w:rsidRDefault="008E390A" w:rsidP="00CD30A5">
            <w:pPr>
              <w:rPr>
                <w:rFonts w:ascii="Arial" w:hAnsi="Arial" w:cs="Arial"/>
                <w:b/>
                <w:color w:val="FFFFFF" w:themeColor="background1"/>
              </w:rPr>
            </w:pPr>
            <w:r>
              <w:rPr>
                <w:rFonts w:ascii="Arial" w:hAnsi="Arial" w:cs="Arial"/>
                <w:b/>
                <w:color w:val="FFFFFF" w:themeColor="background1"/>
              </w:rPr>
              <w:t>% of Complaints Resolved at Stage 1</w:t>
            </w:r>
          </w:p>
          <w:p w:rsidR="00F4743C" w:rsidRPr="00A15EC3" w:rsidRDefault="00F4743C" w:rsidP="00CD30A5">
            <w:pPr>
              <w:rPr>
                <w:rFonts w:ascii="Arial" w:hAnsi="Arial" w:cs="Arial"/>
                <w:b/>
                <w:color w:val="FFFFFF" w:themeColor="background1"/>
              </w:rPr>
            </w:pPr>
          </w:p>
        </w:tc>
        <w:tc>
          <w:tcPr>
            <w:tcW w:w="1193"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88%</w:t>
            </w:r>
          </w:p>
        </w:tc>
        <w:tc>
          <w:tcPr>
            <w:tcW w:w="1204" w:type="dxa"/>
            <w:shd w:val="clear" w:color="auto" w:fill="F2F2F2" w:themeFill="background1" w:themeFillShade="F2"/>
            <w:vAlign w:val="center"/>
          </w:tcPr>
          <w:p w:rsidR="00F4743C" w:rsidRPr="00C876BA" w:rsidRDefault="00595FE6" w:rsidP="00C34F61">
            <w:pPr>
              <w:jc w:val="center"/>
              <w:rPr>
                <w:rFonts w:ascii="Arial" w:hAnsi="Arial" w:cs="Arial"/>
                <w:b/>
              </w:rPr>
            </w:pPr>
            <w:r>
              <w:rPr>
                <w:rFonts w:ascii="Arial" w:hAnsi="Arial" w:cs="Arial"/>
                <w:b/>
              </w:rPr>
              <w:t>96.60%</w:t>
            </w:r>
          </w:p>
        </w:tc>
        <w:tc>
          <w:tcPr>
            <w:tcW w:w="1084"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92%</w:t>
            </w:r>
          </w:p>
        </w:tc>
        <w:tc>
          <w:tcPr>
            <w:tcW w:w="1425" w:type="dxa"/>
            <w:shd w:val="clear" w:color="auto" w:fill="F2F2F2" w:themeFill="background1" w:themeFillShade="F2"/>
            <w:vAlign w:val="center"/>
          </w:tcPr>
          <w:p w:rsidR="00F4743C" w:rsidRPr="00C876BA" w:rsidRDefault="00595FE6" w:rsidP="00CD30A5">
            <w:pPr>
              <w:jc w:val="center"/>
              <w:rPr>
                <w:rFonts w:ascii="Arial" w:hAnsi="Arial" w:cs="Arial"/>
                <w:b/>
              </w:rPr>
            </w:pPr>
            <w:r>
              <w:rPr>
                <w:rFonts w:ascii="Arial" w:hAnsi="Arial" w:cs="Arial"/>
                <w:b/>
              </w:rPr>
              <w:t>88%</w:t>
            </w:r>
          </w:p>
        </w:tc>
        <w:tc>
          <w:tcPr>
            <w:tcW w:w="1030" w:type="dxa"/>
            <w:shd w:val="clear" w:color="auto" w:fill="EAF1DD" w:themeFill="accent3" w:themeFillTint="33"/>
            <w:vAlign w:val="center"/>
          </w:tcPr>
          <w:p w:rsidR="00F4743C" w:rsidRPr="00C876BA" w:rsidRDefault="00595FE6" w:rsidP="00C34F61">
            <w:pPr>
              <w:jc w:val="center"/>
              <w:rPr>
                <w:rFonts w:ascii="Arial" w:hAnsi="Arial" w:cs="Arial"/>
                <w:b/>
              </w:rPr>
            </w:pPr>
            <w:r>
              <w:rPr>
                <w:rFonts w:ascii="Arial" w:hAnsi="Arial" w:cs="Arial"/>
                <w:b/>
              </w:rPr>
              <w:t>80%</w:t>
            </w:r>
          </w:p>
        </w:tc>
        <w:tc>
          <w:tcPr>
            <w:tcW w:w="1030" w:type="dxa"/>
            <w:shd w:val="clear" w:color="auto" w:fill="F2F2F2" w:themeFill="background1" w:themeFillShade="F2"/>
            <w:vAlign w:val="center"/>
          </w:tcPr>
          <w:p w:rsidR="00F4743C" w:rsidRPr="00C876BA" w:rsidRDefault="00595FE6" w:rsidP="00CD30A5">
            <w:pPr>
              <w:jc w:val="center"/>
              <w:rPr>
                <w:rFonts w:ascii="Arial" w:hAnsi="Arial" w:cs="Arial"/>
                <w:b/>
              </w:rPr>
            </w:pPr>
            <w:r>
              <w:rPr>
                <w:rFonts w:ascii="Arial" w:hAnsi="Arial" w:cs="Arial"/>
                <w:b/>
              </w:rPr>
              <w:t>86%</w:t>
            </w:r>
          </w:p>
        </w:tc>
        <w:tc>
          <w:tcPr>
            <w:tcW w:w="1297"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89%</w:t>
            </w:r>
          </w:p>
        </w:tc>
        <w:tc>
          <w:tcPr>
            <w:tcW w:w="1560" w:type="dxa"/>
            <w:shd w:val="clear" w:color="auto" w:fill="FFC000"/>
            <w:vAlign w:val="center"/>
          </w:tcPr>
          <w:p w:rsidR="00F4743C" w:rsidRPr="008E390A" w:rsidRDefault="008E390A" w:rsidP="00CD30A5">
            <w:pPr>
              <w:jc w:val="center"/>
              <w:rPr>
                <w:rFonts w:ascii="Arial" w:hAnsi="Arial" w:cs="Arial"/>
                <w:b/>
                <w:sz w:val="72"/>
                <w:szCs w:val="72"/>
              </w:rPr>
            </w:pPr>
            <w:r w:rsidRPr="008E390A">
              <w:rPr>
                <w:rFonts w:ascii="Arial" w:hAnsi="Arial" w:cs="Arial"/>
                <w:b/>
                <w:sz w:val="72"/>
                <w:szCs w:val="72"/>
              </w:rPr>
              <w:t>A</w:t>
            </w:r>
          </w:p>
        </w:tc>
        <w:tc>
          <w:tcPr>
            <w:tcW w:w="1134" w:type="dxa"/>
            <w:shd w:val="clear" w:color="auto" w:fill="FFC000"/>
            <w:vAlign w:val="center"/>
          </w:tcPr>
          <w:p w:rsidR="00F4743C" w:rsidRPr="008E390A" w:rsidRDefault="00F4743C" w:rsidP="00CD30A5">
            <w:pPr>
              <w:jc w:val="center"/>
              <w:rPr>
                <w:rFonts w:ascii="Arial" w:hAnsi="Arial" w:cs="Arial"/>
                <w:b/>
              </w:rPr>
            </w:pPr>
            <w:r w:rsidRPr="008E390A">
              <w:rPr>
                <w:rFonts w:ascii="Arial" w:hAnsi="Arial" w:cs="Arial"/>
                <w:b/>
                <w:noProof/>
                <w:lang w:eastAsia="en-GB" w:bidi="ar-SA"/>
              </w:rPr>
              <mc:AlternateContent>
                <mc:Choice Requires="wps">
                  <w:drawing>
                    <wp:anchor distT="0" distB="0" distL="114300" distR="114300" simplePos="0" relativeHeight="251705344" behindDoc="0" locked="0" layoutInCell="1" allowOverlap="1" wp14:anchorId="514F1B10" wp14:editId="62CE1CF6">
                      <wp:simplePos x="0" y="0"/>
                      <wp:positionH relativeFrom="column">
                        <wp:posOffset>43180</wp:posOffset>
                      </wp:positionH>
                      <wp:positionV relativeFrom="paragraph">
                        <wp:posOffset>-123825</wp:posOffset>
                      </wp:positionV>
                      <wp:extent cx="400050" cy="495300"/>
                      <wp:effectExtent l="19050" t="19050" r="38100" b="19050"/>
                      <wp:wrapNone/>
                      <wp:docPr id="124" name="Down Arrow 124"/>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4399" id="Down Arrow 124" o:spid="_x0000_s1026" type="#_x0000_t67" style="position:absolute;margin-left:3.4pt;margin-top:-9.75pt;width:31.5pt;height:39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QPqAIAAM8FAAAOAAAAZHJzL2Uyb0RvYy54bWysVEtv2zAMvg/YfxB0Xx1nydYGdYogRYYB&#10;RRusHXpWZCkxIIsapcTJfv0o+dEndhjmgyGK5EfyE8nLq2Nt2EGhr8AWPD8bcaashLKy24L/fFh9&#10;OufMB2FLYcCqgp+U51fzjx8uGzdTY9iBKRUyArF+1riC70Jwsyzzcqdq4c/AKUtKDViLQCJusxJF&#10;Q+i1ycaj0ZesASwdglTe0+11q+TzhK+1kuFOa68CMwWn3EL6Y/pv4j+bX4rZFoXbVbJLQ/xDFrWo&#10;LAUdoK5FEGyP1RuoupIIHnQ4k1BnoHUlVaqBqslHr6q53wmnUi1EjncDTf7/wcrbwxpZVdLbjSec&#10;WVHTI11DY9kCERoWb4mjxvkZmd67NXaSp2Ms+KixZghEbD46H8Uv8UCVsWOi+TTQrI6BSbqckNGU&#10;HkOSanIx/UwuBJq1WBHToQ/fFNQsHgpeUjopm4QsDjc+tPa9XfTxYKpyVRmTBNxulgbZQdCzr1bL&#10;mFXr8sLMWNZQ3hcxm7cYsQXVgBKO+VsIytlYSj3S0xKSTuFkVMQz9ofSRC7VPG4DvMQUUiob8la1&#10;E6VqE54mFrt8e49EUAKMyJoKHbA7gN6yBemxW5jOPrqqNBWDc1f535wHjxQZbBic68oCvleZoaq6&#10;yK19T1JLTWRpA+WJWi+1DjWDd3JV0XPfCB/WAmkI6ZIWS7ijnzZADwXdibMd4O/37qM9zQZpOWto&#10;qAvuf+0FKs7Md0tTc5FPJnELJGEy/TomAZ9rNs81dl8vgRooT9mlY7QPpj9qhPqR9s8iRiWVsJJi&#10;F1wG7IVlaJcNbTCpFotkRpPvRLix905G8Mhq7OSH46NA1/V8oGG5hX4BiNmrrm9to6eFxT6ArtJI&#10;PPHa8U1bIzVOt+HiWnouJ6unPTz/AwAA//8DAFBLAwQUAAYACAAAACEAYiq9L90AAAAHAQAADwAA&#10;AGRycy9kb3ducmV2LnhtbEzOwUrDQBAG4LvgOywjeCntpkJikmZTpCKCN2sRj9vsNAlmZ8Putolv&#10;73iyx5l/+OertrMdxAV96B0pWK8SEEiNMz21Cg4fL8scRIiajB4coYIfDLCtb28qXRo30Tte9rEV&#10;XEKh1Aq6GMdSytB0aHVYuRGJs5PzVkcefSuN1xOX20E+JEkmre6JP3R6xF2Hzff+bBUsdv5NNp/R&#10;TiZ/fcy/DmiL54VS93fz0wZExDn+H8Mfn+lQs+nozmSCGBRkDI8KlusiBcF5VvDiqCDNU5B1Ja/9&#10;9S8AAAD//wMAUEsBAi0AFAAGAAgAAAAhALaDOJL+AAAA4QEAABMAAAAAAAAAAAAAAAAAAAAAAFtD&#10;b250ZW50X1R5cGVzXS54bWxQSwECLQAUAAYACAAAACEAOP0h/9YAAACUAQAACwAAAAAAAAAAAAAA&#10;AAAvAQAAX3JlbHMvLnJlbHNQSwECLQAUAAYACAAAACEAI3EkD6gCAADPBQAADgAAAAAAAAAAAAAA&#10;AAAuAgAAZHJzL2Uyb0RvYy54bWxQSwECLQAUAAYACAAAACEAYiq9L90AAAAHAQAADwAAAAAAAAAA&#10;AAAAAAACBQAAZHJzL2Rvd25yZXYueG1sUEsFBgAAAAAEAAQA8wAAAAwGAAAAAA==&#10;" adj="12877" fillcolor="#ffc000" strokecolor="black [3213]" strokeweight="1.5pt"/>
                  </w:pict>
                </mc:Fallback>
              </mc:AlternateContent>
            </w:r>
          </w:p>
        </w:tc>
      </w:tr>
      <w:tr w:rsidR="00BF3DD4" w:rsidTr="00242164">
        <w:trPr>
          <w:trHeight w:val="1247"/>
        </w:trPr>
        <w:tc>
          <w:tcPr>
            <w:tcW w:w="3644" w:type="dxa"/>
            <w:gridSpan w:val="3"/>
            <w:shd w:val="clear" w:color="auto" w:fill="A8B400"/>
            <w:vAlign w:val="center"/>
          </w:tcPr>
          <w:p w:rsidR="00F4743C" w:rsidRPr="00A15EC3" w:rsidRDefault="00C34F61" w:rsidP="00C34F61">
            <w:pPr>
              <w:rPr>
                <w:rFonts w:ascii="Arial" w:hAnsi="Arial" w:cs="Arial"/>
                <w:b/>
                <w:color w:val="FFFFFF" w:themeColor="background1"/>
              </w:rPr>
            </w:pPr>
            <w:r>
              <w:rPr>
                <w:rFonts w:ascii="Arial" w:hAnsi="Arial" w:cs="Arial"/>
                <w:b/>
                <w:color w:val="FFFFFF" w:themeColor="background1"/>
              </w:rPr>
              <w:t>Complaints - % of complaint elements upheld</w:t>
            </w:r>
          </w:p>
        </w:tc>
        <w:tc>
          <w:tcPr>
            <w:tcW w:w="1193"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66%</w:t>
            </w:r>
          </w:p>
        </w:tc>
        <w:tc>
          <w:tcPr>
            <w:tcW w:w="1204" w:type="dxa"/>
            <w:shd w:val="clear" w:color="auto" w:fill="F2F2F2" w:themeFill="background1" w:themeFillShade="F2"/>
            <w:vAlign w:val="center"/>
          </w:tcPr>
          <w:p w:rsidR="00F4743C" w:rsidRPr="00C876BA" w:rsidRDefault="00595FE6" w:rsidP="00CD30A5">
            <w:pPr>
              <w:jc w:val="center"/>
              <w:rPr>
                <w:rFonts w:ascii="Arial" w:hAnsi="Arial" w:cs="Arial"/>
                <w:b/>
              </w:rPr>
            </w:pPr>
            <w:r>
              <w:rPr>
                <w:rFonts w:ascii="Arial" w:hAnsi="Arial" w:cs="Arial"/>
                <w:b/>
              </w:rPr>
              <w:t>36.14%</w:t>
            </w:r>
          </w:p>
        </w:tc>
        <w:tc>
          <w:tcPr>
            <w:tcW w:w="1084"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&lt;70%</w:t>
            </w:r>
          </w:p>
        </w:tc>
        <w:tc>
          <w:tcPr>
            <w:tcW w:w="1425" w:type="dxa"/>
            <w:shd w:val="clear" w:color="auto" w:fill="F2F2F2" w:themeFill="background1" w:themeFillShade="F2"/>
            <w:vAlign w:val="center"/>
          </w:tcPr>
          <w:p w:rsidR="00F4743C" w:rsidRPr="00C876BA" w:rsidRDefault="00595FE6" w:rsidP="00CD30A5">
            <w:pPr>
              <w:jc w:val="center"/>
              <w:rPr>
                <w:rFonts w:ascii="Arial" w:hAnsi="Arial" w:cs="Arial"/>
                <w:b/>
              </w:rPr>
            </w:pPr>
            <w:r>
              <w:rPr>
                <w:rFonts w:ascii="Arial" w:hAnsi="Arial" w:cs="Arial"/>
                <w:b/>
              </w:rPr>
              <w:t>69%</w:t>
            </w:r>
          </w:p>
        </w:tc>
        <w:tc>
          <w:tcPr>
            <w:tcW w:w="1030"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63%</w:t>
            </w:r>
          </w:p>
        </w:tc>
        <w:tc>
          <w:tcPr>
            <w:tcW w:w="1030" w:type="dxa"/>
            <w:shd w:val="clear" w:color="auto" w:fill="F2F2F2" w:themeFill="background1" w:themeFillShade="F2"/>
            <w:vAlign w:val="center"/>
          </w:tcPr>
          <w:p w:rsidR="00F4743C" w:rsidRPr="00C876BA" w:rsidRDefault="00595FE6" w:rsidP="00CD30A5">
            <w:pPr>
              <w:jc w:val="center"/>
              <w:rPr>
                <w:rFonts w:ascii="Arial" w:hAnsi="Arial" w:cs="Arial"/>
                <w:b/>
              </w:rPr>
            </w:pPr>
            <w:r>
              <w:rPr>
                <w:rFonts w:ascii="Arial" w:hAnsi="Arial" w:cs="Arial"/>
                <w:b/>
              </w:rPr>
              <w:t>60%</w:t>
            </w:r>
          </w:p>
        </w:tc>
        <w:tc>
          <w:tcPr>
            <w:tcW w:w="1297" w:type="dxa"/>
            <w:shd w:val="clear" w:color="auto" w:fill="EAF1DD" w:themeFill="accent3" w:themeFillTint="33"/>
            <w:vAlign w:val="center"/>
          </w:tcPr>
          <w:p w:rsidR="00F4743C" w:rsidRPr="00C876BA" w:rsidRDefault="00595FE6" w:rsidP="00CD30A5">
            <w:pPr>
              <w:jc w:val="center"/>
              <w:rPr>
                <w:rFonts w:ascii="Arial" w:hAnsi="Arial" w:cs="Arial"/>
                <w:b/>
              </w:rPr>
            </w:pPr>
            <w:r>
              <w:rPr>
                <w:rFonts w:ascii="Arial" w:hAnsi="Arial" w:cs="Arial"/>
                <w:b/>
              </w:rPr>
              <w:t>55%</w:t>
            </w:r>
          </w:p>
        </w:tc>
        <w:tc>
          <w:tcPr>
            <w:tcW w:w="1560" w:type="dxa"/>
            <w:shd w:val="clear" w:color="auto" w:fill="00B050"/>
            <w:vAlign w:val="center"/>
          </w:tcPr>
          <w:p w:rsidR="00F4743C" w:rsidRPr="00AF73B5" w:rsidRDefault="008E73F8" w:rsidP="00CD30A5">
            <w:pPr>
              <w:jc w:val="center"/>
              <w:rPr>
                <w:rFonts w:ascii="Arial" w:hAnsi="Arial" w:cs="Arial"/>
                <w:b/>
                <w:color w:val="FFFFFF" w:themeColor="background1"/>
                <w:sz w:val="72"/>
                <w:szCs w:val="72"/>
              </w:rPr>
            </w:pPr>
            <w:r w:rsidRPr="00AF73B5">
              <w:rPr>
                <w:rFonts w:ascii="Arial" w:hAnsi="Arial" w:cs="Arial"/>
                <w:b/>
                <w:color w:val="FFFFFF" w:themeColor="background1"/>
                <w:sz w:val="72"/>
                <w:szCs w:val="72"/>
              </w:rPr>
              <w:t>G</w:t>
            </w:r>
          </w:p>
        </w:tc>
        <w:tc>
          <w:tcPr>
            <w:tcW w:w="1134" w:type="dxa"/>
            <w:shd w:val="clear" w:color="auto" w:fill="00B050"/>
            <w:vAlign w:val="center"/>
          </w:tcPr>
          <w:p w:rsidR="00F4743C" w:rsidRPr="00C876BA" w:rsidRDefault="00F4743C" w:rsidP="00CD30A5">
            <w:pPr>
              <w:jc w:val="center"/>
              <w:rPr>
                <w:rFonts w:ascii="Arial" w:hAnsi="Arial" w:cs="Arial"/>
                <w:b/>
              </w:rPr>
            </w:pPr>
            <w:r>
              <w:rPr>
                <w:rFonts w:ascii="Arial" w:hAnsi="Arial" w:cs="Arial"/>
                <w:b/>
                <w:noProof/>
                <w:lang w:eastAsia="en-GB" w:bidi="ar-SA"/>
              </w:rPr>
              <mc:AlternateContent>
                <mc:Choice Requires="wps">
                  <w:drawing>
                    <wp:anchor distT="0" distB="0" distL="114300" distR="114300" simplePos="0" relativeHeight="251706368" behindDoc="0" locked="0" layoutInCell="1" allowOverlap="1" wp14:anchorId="1D3AD398" wp14:editId="74D42584">
                      <wp:simplePos x="0" y="0"/>
                      <wp:positionH relativeFrom="column">
                        <wp:posOffset>43180</wp:posOffset>
                      </wp:positionH>
                      <wp:positionV relativeFrom="paragraph">
                        <wp:posOffset>-80010</wp:posOffset>
                      </wp:positionV>
                      <wp:extent cx="400050" cy="495300"/>
                      <wp:effectExtent l="19050" t="19050" r="38100" b="19050"/>
                      <wp:wrapNone/>
                      <wp:docPr id="161" name="Down Arrow 161"/>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3B5C" id="Down Arrow 161" o:spid="_x0000_s1026" type="#_x0000_t67" style="position:absolute;margin-left:3.4pt;margin-top:-6.3pt;width:31.5pt;height:39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q3rAIAAM8FAAAOAAAAZHJzL2Uyb0RvYy54bWysVE1v2zAMvQ/YfxB0X51kSdcGdYqsRYcB&#10;RRusHXpWZDk2IIsapcTJfv0oyXbTD+wwzAdDFMlH8onkxeW+0Wyn0NVgcj4+GXGmjISiNpuc/3y8&#10;+XTGmfPCFEKDUTk/KMcvFx8/XLR2riZQgS4UMgIxbt7anFfe23mWOVmpRrgTsMqQsgRshCcRN1mB&#10;oiX0RmeT0eg0awELiyCVc3R7nZR8EfHLUkl/X5ZOeaZzTrn5+Mf4X4d/trgQ8w0KW9WyS0P8QxaN&#10;qA0FHaCuhRdsi/UbqKaWCA5KfyKhyaAsa6liDVTNePSqmodKWBVrIXKcHWhy/w9W3u1WyOqC3u50&#10;zJkRDT3SNbSGLRGhZeGWOGqtm5Ppg11hJzk6hoL3JTYMgYgdj85G4Ys8UGVsH2k+DDSrvWeSLqdk&#10;NKPHkKSans8+kwuBZgkrYFp0/puChoVDzgtKJ2YTkcXu1vlk39sFHwe6Lm5qraOAm/WVRrYT4dlH&#10;X0O45PLCTBvWUt7nQf0WI7SgGlDWm0gEZXkEQZI2lHqgJxEST/6gVcDT5ocqiVyqeZICvMQUUirj&#10;x0lViUKlhGeRxS7f3iMSFAEDckmFDtgdQG+ZQHrsBNPZB1cVp2Jw7ir/m/PgESOD8YNzUxvA9yrT&#10;VFUXOdn3JCVqAktrKA7UerF1qBmclTc1PfetcH4lkIaQLmmx+Hv6lRrooaA7cVYB/n7vPtjTbJCW&#10;s5aGOufu11ag4kx/NzQ15+PpNGyBKExnXyYk4LFmfawx2+YKqIFoLii7eAz2XvfHEqF5ov2zDFFJ&#10;JYyk2DmXHnvhyqdlQxtMquUymtHkW+FvzYOVATywGjr5cf8k0HY972lY7qBfAGL+quuTbfA0sNx6&#10;KOs4Es+8dnzT1oiN0224sJaO5Wj1vIcXfwAAAP//AwBQSwMEFAAGAAgAAAAhAPOa/JbdAAAABwEA&#10;AA8AAABkcnMvZG93bnJldi54bWxMjsFOwzAQRO9I/IO1SFxQ67RAVEKcqiogBOVC2g9w4yUOxOvI&#10;dtvw9ywnOK1mZzTzyuXoenHEEDtPCmbTDARS401HrYLd9mmyABGTJqN7T6jgGyMsq/OzUhfGn+gd&#10;j3VqBZdQLLQCm9JQSBkbi07HqR+Q2PvwwenEMrTSBH3ictfLeZbl0umOeMHqAdcWm6/64BRc1/Jt&#10;vfp8eN7YSPLFh8erzetOqcuLcXUPIuGY/sLwi8/oUDHT3h/IRNEryBk8KZjM5jkI9vM7fuz53t6A&#10;rEr5n7/6AQAA//8DAFBLAQItABQABgAIAAAAIQC2gziS/gAAAOEBAAATAAAAAAAAAAAAAAAAAAAA&#10;AABbQ29udGVudF9UeXBlc10ueG1sUEsBAi0AFAAGAAgAAAAhADj9If/WAAAAlAEAAAsAAAAAAAAA&#10;AAAAAAAALwEAAF9yZWxzLy5yZWxzUEsBAi0AFAAGAAgAAAAhAJG3GresAgAAzwUAAA4AAAAAAAAA&#10;AAAAAAAALgIAAGRycy9lMm9Eb2MueG1sUEsBAi0AFAAGAAgAAAAhAPOa/JbdAAAABwEAAA8AAAAA&#10;AAAAAAAAAAAABgUAAGRycy9kb3ducmV2LnhtbFBLBQYAAAAABAAEAPMAAAAQBgAAAAA=&#10;" adj="12877" fillcolor="#00b050" strokecolor="white [3212]" strokeweight="1.5pt"/>
                  </w:pict>
                </mc:Fallback>
              </mc:AlternateContent>
            </w:r>
          </w:p>
        </w:tc>
      </w:tr>
      <w:tr w:rsidR="00595FE6" w:rsidTr="00242164">
        <w:trPr>
          <w:trHeight w:val="1247"/>
        </w:trPr>
        <w:tc>
          <w:tcPr>
            <w:tcW w:w="14601" w:type="dxa"/>
            <w:gridSpan w:val="12"/>
            <w:shd w:val="clear" w:color="auto" w:fill="auto"/>
            <w:vAlign w:val="center"/>
          </w:tcPr>
          <w:p w:rsidR="00595FE6" w:rsidRDefault="00595FE6" w:rsidP="00595FE6">
            <w:pPr>
              <w:rPr>
                <w:rFonts w:ascii="Arial" w:hAnsi="Arial" w:cs="Arial"/>
                <w:b/>
                <w:noProof/>
                <w:lang w:eastAsia="en-GB" w:bidi="ar-SA"/>
              </w:rPr>
            </w:pPr>
            <w:r>
              <w:rPr>
                <w:rFonts w:ascii="Arial" w:hAnsi="Arial" w:cs="Arial"/>
                <w:b/>
                <w:noProof/>
                <w:lang w:eastAsia="en-GB" w:bidi="ar-SA"/>
              </w:rPr>
              <w:t>Local Offer – Service Improvements</w:t>
            </w:r>
          </w:p>
          <w:p w:rsidR="00595FE6" w:rsidRDefault="00595FE6" w:rsidP="00595FE6">
            <w:pPr>
              <w:rPr>
                <w:rFonts w:ascii="Arial" w:hAnsi="Arial" w:cs="Arial"/>
                <w:b/>
                <w:noProof/>
                <w:lang w:eastAsia="en-GB" w:bidi="ar-SA"/>
              </w:rPr>
            </w:pPr>
          </w:p>
          <w:p w:rsidR="0032496C" w:rsidRDefault="0032496C" w:rsidP="00595FE6">
            <w:pPr>
              <w:rPr>
                <w:rFonts w:ascii="Arial" w:hAnsi="Arial" w:cs="Arial"/>
                <w:b/>
                <w:noProof/>
                <w:lang w:eastAsia="en-GB" w:bidi="ar-SA"/>
              </w:rPr>
            </w:pPr>
            <w:r>
              <w:rPr>
                <w:rFonts w:ascii="Arial" w:hAnsi="Arial" w:cs="Arial"/>
                <w:b/>
                <w:noProof/>
                <w:lang w:eastAsia="en-GB" w:bidi="ar-SA"/>
              </w:rPr>
              <w:t>Tenant Satisfaction</w:t>
            </w:r>
          </w:p>
          <w:p w:rsidR="0032496C" w:rsidRDefault="00B86A29" w:rsidP="00595FE6">
            <w:pPr>
              <w:rPr>
                <w:rFonts w:ascii="Arial" w:hAnsi="Arial" w:cs="Arial"/>
                <w:noProof/>
                <w:lang w:eastAsia="en-GB" w:bidi="ar-SA"/>
              </w:rPr>
            </w:pPr>
            <w:r w:rsidRPr="00B86A29">
              <w:rPr>
                <w:rFonts w:ascii="Arial" w:hAnsi="Arial" w:cs="Arial"/>
                <w:noProof/>
                <w:lang w:eastAsia="en-GB" w:bidi="ar-SA"/>
              </w:rPr>
              <w:t>While satisfaction with bdht services remains above average, tenant ratings dipped marginally in 2017, compared to the previous survey in 2013, and fall short of the aspirational 95% target.</w:t>
            </w:r>
            <w:r>
              <w:rPr>
                <w:rFonts w:ascii="Arial" w:hAnsi="Arial" w:cs="Arial"/>
                <w:noProof/>
                <w:lang w:eastAsia="en-GB" w:bidi="ar-SA"/>
              </w:rPr>
              <w:t xml:space="preserve"> To improve customer satisfaction bdht will be focusing on delivering more repairs “right first visit” and reviewing the way we manage reports of ASB to ensure that the service is truly empathic with the needs of victims of  ASB.</w:t>
            </w:r>
          </w:p>
          <w:p w:rsidR="0074476E" w:rsidRDefault="0074476E" w:rsidP="00595FE6">
            <w:pPr>
              <w:rPr>
                <w:rFonts w:ascii="Arial" w:hAnsi="Arial" w:cs="Arial"/>
                <w:noProof/>
                <w:lang w:eastAsia="en-GB" w:bidi="ar-SA"/>
              </w:rPr>
            </w:pPr>
          </w:p>
          <w:p w:rsidR="0074476E" w:rsidRPr="00B86A29" w:rsidRDefault="0074476E" w:rsidP="00595FE6">
            <w:pPr>
              <w:rPr>
                <w:rFonts w:ascii="Arial" w:hAnsi="Arial" w:cs="Arial"/>
                <w:noProof/>
                <w:lang w:eastAsia="en-GB" w:bidi="ar-SA"/>
              </w:rPr>
            </w:pPr>
            <w:r w:rsidRPr="0074476E">
              <w:rPr>
                <w:rFonts w:ascii="Arial" w:hAnsi="Arial" w:cs="Arial"/>
                <w:b/>
                <w:noProof/>
                <w:lang w:eastAsia="en-GB" w:bidi="ar-SA"/>
              </w:rPr>
              <w:t>Shared Owner Satisfaction</w:t>
            </w:r>
            <w:r>
              <w:rPr>
                <w:rFonts w:ascii="Arial" w:hAnsi="Arial" w:cs="Arial"/>
                <w:noProof/>
                <w:lang w:eastAsia="en-GB" w:bidi="ar-SA"/>
              </w:rPr>
              <w:t xml:space="preserve"> – bdht focus here will be on improving grounds maintenance services, bringing these in-house as soon as possible following hand-over of stock and ensuring shared owners understand our service standards and responsibilities.</w:t>
            </w:r>
          </w:p>
          <w:p w:rsidR="0032496C" w:rsidRDefault="0032496C" w:rsidP="0032496C">
            <w:pPr>
              <w:ind w:left="360"/>
              <w:rPr>
                <w:rFonts w:ascii="Arial" w:hAnsi="Arial" w:cs="Arial"/>
                <w:b/>
                <w:noProof/>
                <w:lang w:eastAsia="en-GB" w:bidi="ar-SA"/>
              </w:rPr>
            </w:pPr>
          </w:p>
          <w:p w:rsidR="00535CB8" w:rsidRPr="0032496C" w:rsidRDefault="00535CB8" w:rsidP="0032496C">
            <w:pPr>
              <w:rPr>
                <w:rFonts w:ascii="Arial" w:hAnsi="Arial" w:cs="Arial"/>
                <w:b/>
                <w:noProof/>
                <w:lang w:eastAsia="en-GB" w:bidi="ar-SA"/>
              </w:rPr>
            </w:pPr>
            <w:r w:rsidRPr="0032496C">
              <w:rPr>
                <w:rFonts w:ascii="Arial" w:hAnsi="Arial" w:cs="Arial"/>
                <w:b/>
                <w:noProof/>
                <w:lang w:eastAsia="en-GB" w:bidi="ar-SA"/>
              </w:rPr>
              <w:t>Call Answering &amp; Digital Self-Service</w:t>
            </w:r>
          </w:p>
          <w:p w:rsidR="00595FE6" w:rsidRDefault="00535CB8" w:rsidP="0032496C">
            <w:pPr>
              <w:rPr>
                <w:rFonts w:ascii="Arial" w:hAnsi="Arial" w:cs="Arial"/>
                <w:noProof/>
                <w:lang w:eastAsia="en-GB" w:bidi="ar-SA"/>
              </w:rPr>
            </w:pPr>
            <w:r w:rsidRPr="00535CB8">
              <w:rPr>
                <w:rFonts w:ascii="Arial" w:hAnsi="Arial" w:cs="Arial"/>
                <w:noProof/>
                <w:lang w:eastAsia="en-GB" w:bidi="ar-SA"/>
              </w:rPr>
              <w:t>bdht has a strategy to improve customer service by enabling customers who wish to do so to self-serve</w:t>
            </w:r>
            <w:r>
              <w:rPr>
                <w:rFonts w:ascii="Arial" w:hAnsi="Arial" w:cs="Arial"/>
                <w:noProof/>
                <w:lang w:eastAsia="en-GB" w:bidi="ar-SA"/>
              </w:rPr>
              <w:t xml:space="preserve"> via the online customer portal “mybdht”. Bdht understands, based on customer profiles and feedback, that a significant number of tenants remain unable to access services digitally. Bdht is developing a digital and financial inclusion strategy to support customers to benefit from digital access. Bdht remains committed to traditional access methods, such as via the Freephone, and will be able to improve telephone response times for this customer group, within existing resources, as more customers take advantage of self-service options.</w:t>
            </w:r>
            <w:r w:rsidRPr="00535CB8">
              <w:rPr>
                <w:rFonts w:ascii="Arial" w:hAnsi="Arial" w:cs="Arial"/>
                <w:noProof/>
                <w:lang w:eastAsia="en-GB" w:bidi="ar-SA"/>
              </w:rPr>
              <w:t xml:space="preserve"> </w:t>
            </w:r>
          </w:p>
          <w:p w:rsidR="00B86A29" w:rsidRDefault="00B86A29" w:rsidP="0032496C">
            <w:pPr>
              <w:rPr>
                <w:rFonts w:ascii="Arial" w:hAnsi="Arial" w:cs="Arial"/>
                <w:noProof/>
                <w:lang w:eastAsia="en-GB" w:bidi="ar-SA"/>
              </w:rPr>
            </w:pPr>
          </w:p>
          <w:p w:rsidR="00B86A29" w:rsidRPr="00B86A29" w:rsidRDefault="00B86A29" w:rsidP="0032496C">
            <w:pPr>
              <w:rPr>
                <w:rFonts w:ascii="Arial" w:hAnsi="Arial" w:cs="Arial"/>
                <w:b/>
                <w:noProof/>
                <w:lang w:eastAsia="en-GB" w:bidi="ar-SA"/>
              </w:rPr>
            </w:pPr>
            <w:r w:rsidRPr="00B86A29">
              <w:rPr>
                <w:rFonts w:ascii="Arial" w:hAnsi="Arial" w:cs="Arial"/>
                <w:b/>
                <w:noProof/>
                <w:lang w:eastAsia="en-GB" w:bidi="ar-SA"/>
              </w:rPr>
              <w:t>Complaints</w:t>
            </w:r>
          </w:p>
          <w:p w:rsidR="00B86A29" w:rsidRPr="00535CB8" w:rsidRDefault="00B86A29" w:rsidP="00B86A29">
            <w:pPr>
              <w:rPr>
                <w:rFonts w:ascii="Arial" w:hAnsi="Arial" w:cs="Arial"/>
                <w:noProof/>
                <w:lang w:eastAsia="en-GB" w:bidi="ar-SA"/>
              </w:rPr>
            </w:pPr>
            <w:r>
              <w:rPr>
                <w:rFonts w:ascii="Arial" w:hAnsi="Arial" w:cs="Arial"/>
                <w:noProof/>
                <w:lang w:eastAsia="en-GB" w:bidi="ar-SA"/>
              </w:rPr>
              <w:t>Bdht will be contacting all customers whose complaints were dealt with as “quick fixes” to ensure that resolutions were to the customers satisfaction.</w:t>
            </w:r>
          </w:p>
        </w:tc>
      </w:tr>
    </w:tbl>
    <w:p w:rsidR="000E6C7B" w:rsidRDefault="000E6C7B">
      <w:r>
        <w:br w:type="page"/>
      </w:r>
    </w:p>
    <w:p w:rsidR="00B36503" w:rsidRDefault="00B36503"/>
    <w:tbl>
      <w:tblPr>
        <w:tblW w:w="14709"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1851"/>
        <w:gridCol w:w="12858"/>
      </w:tblGrid>
      <w:tr w:rsidR="00A42033" w:rsidRPr="007C4B1F" w:rsidTr="00535CB8">
        <w:trPr>
          <w:trHeight w:val="848"/>
        </w:trPr>
        <w:tc>
          <w:tcPr>
            <w:tcW w:w="1851" w:type="dxa"/>
            <w:tcBorders>
              <w:bottom w:val="single" w:sz="4" w:space="0" w:color="FFFFFF" w:themeColor="background1"/>
              <w:right w:val="single" w:sz="4" w:space="0" w:color="FFFFFF" w:themeColor="background1"/>
            </w:tcBorders>
            <w:shd w:val="clear" w:color="auto" w:fill="A8B400"/>
            <w:vAlign w:val="center"/>
          </w:tcPr>
          <w:p w:rsidR="00A42033" w:rsidRPr="00A15EC3" w:rsidRDefault="00A42033" w:rsidP="003C7730">
            <w:pPr>
              <w:rPr>
                <w:rFonts w:ascii="Arial" w:hAnsi="Arial" w:cs="Arial"/>
                <w:b/>
                <w:color w:val="FFFFFF" w:themeColor="background1"/>
                <w:sz w:val="28"/>
                <w:szCs w:val="28"/>
              </w:rPr>
            </w:pPr>
            <w:r w:rsidRPr="00A15EC3">
              <w:rPr>
                <w:rFonts w:ascii="Arial" w:hAnsi="Arial" w:cs="Arial"/>
                <w:b/>
                <w:color w:val="FFFFFF" w:themeColor="background1"/>
                <w:sz w:val="28"/>
                <w:szCs w:val="28"/>
              </w:rPr>
              <w:t>Standard</w:t>
            </w:r>
          </w:p>
        </w:tc>
        <w:tc>
          <w:tcPr>
            <w:tcW w:w="12858" w:type="dxa"/>
            <w:tcBorders>
              <w:left w:val="single" w:sz="4" w:space="0" w:color="FFFFFF" w:themeColor="background1"/>
              <w:bottom w:val="single" w:sz="4" w:space="0" w:color="FFFFFF" w:themeColor="background1"/>
            </w:tcBorders>
            <w:shd w:val="clear" w:color="auto" w:fill="A8B400"/>
            <w:vAlign w:val="center"/>
          </w:tcPr>
          <w:p w:rsidR="00A42033" w:rsidRPr="00A15EC3" w:rsidRDefault="00A42033" w:rsidP="003C7730">
            <w:pPr>
              <w:rPr>
                <w:rFonts w:ascii="Arial" w:hAnsi="Arial" w:cs="Arial"/>
                <w:b/>
                <w:color w:val="FFFFFF" w:themeColor="background1"/>
                <w:sz w:val="28"/>
                <w:szCs w:val="28"/>
              </w:rPr>
            </w:pPr>
            <w:r w:rsidRPr="00A15EC3">
              <w:rPr>
                <w:rFonts w:ascii="Arial" w:hAnsi="Arial" w:cs="Arial"/>
                <w:b/>
                <w:color w:val="FFFFFF" w:themeColor="background1"/>
                <w:sz w:val="28"/>
                <w:szCs w:val="28"/>
              </w:rPr>
              <w:t>The Home Standard: Quality of Accommodation</w:t>
            </w:r>
          </w:p>
        </w:tc>
      </w:tr>
      <w:tr w:rsidR="009E7C50" w:rsidRPr="007C4B1F" w:rsidTr="00535CB8">
        <w:trPr>
          <w:trHeight w:val="454"/>
        </w:trPr>
        <w:tc>
          <w:tcPr>
            <w:tcW w:w="14709" w:type="dxa"/>
            <w:gridSpan w:val="2"/>
            <w:tcBorders>
              <w:top w:val="single" w:sz="4" w:space="0" w:color="FFFFFF" w:themeColor="background1"/>
            </w:tcBorders>
            <w:shd w:val="clear" w:color="auto" w:fill="A8B400"/>
            <w:vAlign w:val="center"/>
          </w:tcPr>
          <w:p w:rsidR="009E7C50" w:rsidRPr="00A15EC3" w:rsidRDefault="009E7C50" w:rsidP="009E7C50">
            <w:pPr>
              <w:spacing w:before="100" w:beforeAutospacing="1" w:after="100" w:afterAutospacing="1"/>
              <w:rPr>
                <w:rFonts w:ascii="Arial" w:hAnsi="Arial" w:cs="Arial"/>
                <w:b/>
                <w:color w:val="FFFFFF" w:themeColor="background1"/>
              </w:rPr>
            </w:pPr>
            <w:r w:rsidRPr="00A15EC3">
              <w:rPr>
                <w:rFonts w:ascii="Arial" w:hAnsi="Arial" w:cs="Arial"/>
                <w:b/>
                <w:color w:val="FFFFFF" w:themeColor="background1"/>
              </w:rPr>
              <w:t>Required Outcomes</w:t>
            </w:r>
            <w:r w:rsidRPr="00A15EC3">
              <w:rPr>
                <w:rFonts w:ascii="Arial" w:hAnsi="Arial" w:cs="Arial"/>
                <w:b/>
                <w:color w:val="FFFFFF" w:themeColor="background1"/>
                <w:lang w:eastAsia="en-GB"/>
              </w:rPr>
              <w:t xml:space="preserve"> </w:t>
            </w:r>
          </w:p>
        </w:tc>
      </w:tr>
      <w:tr w:rsidR="009E7C50" w:rsidRPr="007C4B1F" w:rsidTr="00535CB8">
        <w:tc>
          <w:tcPr>
            <w:tcW w:w="14709" w:type="dxa"/>
            <w:gridSpan w:val="2"/>
            <w:shd w:val="clear" w:color="auto" w:fill="auto"/>
          </w:tcPr>
          <w:p w:rsidR="009E7C50" w:rsidRPr="008C114F" w:rsidRDefault="009E7C50" w:rsidP="009E7C50">
            <w:pPr>
              <w:spacing w:before="100" w:beforeAutospacing="1" w:after="100" w:afterAutospacing="1"/>
              <w:rPr>
                <w:rFonts w:ascii="Arial" w:hAnsi="Arial" w:cs="Arial"/>
                <w:lang w:eastAsia="en-GB"/>
              </w:rPr>
            </w:pPr>
            <w:r w:rsidRPr="008C114F">
              <w:rPr>
                <w:rFonts w:ascii="Arial" w:hAnsi="Arial" w:cs="Arial"/>
                <w:lang w:eastAsia="en-GB"/>
              </w:rPr>
              <w:t>Registered providers shall:</w:t>
            </w:r>
          </w:p>
          <w:p w:rsidR="009E7C50" w:rsidRPr="008C114F" w:rsidRDefault="009E7C50" w:rsidP="00AF18F7">
            <w:pPr>
              <w:numPr>
                <w:ilvl w:val="0"/>
                <w:numId w:val="19"/>
              </w:numPr>
              <w:spacing w:before="100" w:beforeAutospacing="1" w:after="100" w:afterAutospacing="1"/>
              <w:rPr>
                <w:rFonts w:ascii="Arial" w:hAnsi="Arial" w:cs="Arial"/>
                <w:lang w:eastAsia="en-GB"/>
              </w:rPr>
            </w:pPr>
            <w:r w:rsidRPr="008C114F">
              <w:rPr>
                <w:rFonts w:ascii="Arial" w:hAnsi="Arial" w:cs="Arial"/>
                <w:lang w:eastAsia="en-GB"/>
              </w:rPr>
              <w:t xml:space="preserve">ensure that tenants' homes meet the standard set out in section five of the government's Decent Homes Guidance and continue to maintain their homes to at least this standard </w:t>
            </w:r>
          </w:p>
          <w:p w:rsidR="009E7C50" w:rsidRPr="008C114F" w:rsidRDefault="009E7C50" w:rsidP="00AF18F7">
            <w:pPr>
              <w:numPr>
                <w:ilvl w:val="0"/>
                <w:numId w:val="19"/>
              </w:numPr>
              <w:spacing w:before="100" w:beforeAutospacing="1" w:after="100" w:afterAutospacing="1"/>
              <w:rPr>
                <w:rFonts w:ascii="Arial" w:hAnsi="Arial" w:cs="Arial"/>
                <w:lang w:eastAsia="en-GB"/>
              </w:rPr>
            </w:pPr>
            <w:r w:rsidRPr="008C114F">
              <w:rPr>
                <w:rFonts w:ascii="Arial" w:hAnsi="Arial" w:cs="Arial"/>
                <w:lang w:eastAsia="en-GB"/>
              </w:rPr>
              <w:t xml:space="preserve">meet the standards of design and quality that applied when the home was built, and were required as a condition of publicly funded financial assistance, if these standards are higher than the Decent Homes Standard </w:t>
            </w:r>
          </w:p>
          <w:p w:rsidR="009E7C50" w:rsidRDefault="009E7C50" w:rsidP="00AF18F7">
            <w:pPr>
              <w:numPr>
                <w:ilvl w:val="0"/>
                <w:numId w:val="19"/>
              </w:numPr>
              <w:spacing w:before="100" w:beforeAutospacing="1" w:after="100" w:afterAutospacing="1"/>
              <w:rPr>
                <w:rFonts w:ascii="Arial" w:hAnsi="Arial" w:cs="Arial"/>
              </w:rPr>
            </w:pPr>
            <w:r w:rsidRPr="008C114F">
              <w:rPr>
                <w:rFonts w:ascii="Arial" w:hAnsi="Arial" w:cs="Arial"/>
                <w:lang w:eastAsia="en-GB"/>
              </w:rPr>
              <w:t xml:space="preserve">in agreeing a local offer, ensure that it is set at a level not less than these standards and have regard to section six of the government's Decent Homes Guidance </w:t>
            </w:r>
          </w:p>
        </w:tc>
      </w:tr>
      <w:tr w:rsidR="009E7C50" w:rsidRPr="007C4B1F" w:rsidTr="00535CB8">
        <w:trPr>
          <w:trHeight w:val="454"/>
        </w:trPr>
        <w:tc>
          <w:tcPr>
            <w:tcW w:w="14709" w:type="dxa"/>
            <w:gridSpan w:val="2"/>
            <w:shd w:val="clear" w:color="auto" w:fill="A8B400"/>
            <w:vAlign w:val="center"/>
          </w:tcPr>
          <w:p w:rsidR="009E7C50" w:rsidRPr="00A15EC3" w:rsidRDefault="009E7C50" w:rsidP="009E7C50">
            <w:pPr>
              <w:rPr>
                <w:rFonts w:ascii="Arial" w:hAnsi="Arial" w:cs="Arial"/>
                <w:b/>
                <w:color w:val="FFFFFF" w:themeColor="background1"/>
              </w:rPr>
            </w:pPr>
            <w:r w:rsidRPr="00A15EC3">
              <w:rPr>
                <w:rFonts w:ascii="Arial" w:hAnsi="Arial" w:cs="Arial"/>
                <w:b/>
                <w:color w:val="FFFFFF" w:themeColor="background1"/>
              </w:rPr>
              <w:t>Specific Requirements</w:t>
            </w:r>
          </w:p>
        </w:tc>
      </w:tr>
      <w:tr w:rsidR="009E7C50" w:rsidRPr="007C4B1F" w:rsidTr="00535CB8">
        <w:tc>
          <w:tcPr>
            <w:tcW w:w="14709" w:type="dxa"/>
            <w:gridSpan w:val="2"/>
            <w:shd w:val="clear" w:color="auto" w:fill="auto"/>
          </w:tcPr>
          <w:p w:rsidR="009E7C50" w:rsidRDefault="00FF2F0E" w:rsidP="00093337">
            <w:pPr>
              <w:pStyle w:val="NormalWeb"/>
              <w:numPr>
                <w:ilvl w:val="1"/>
                <w:numId w:val="30"/>
              </w:numPr>
              <w:rPr>
                <w:rFonts w:ascii="Arial" w:hAnsi="Arial" w:cs="Arial"/>
              </w:rPr>
            </w:pPr>
            <w:r w:rsidRPr="00FF2F0E">
              <w:rPr>
                <w:rFonts w:ascii="Arial" w:hAnsi="Arial" w:cs="Arial"/>
              </w:rPr>
              <w:t>Registered providers may agree with the regulator a period of non-compliance with the Decent Homes Standard, where this is reasonable.  Providers shall ensure their tenants are aware of the reasons for any period of non-compliance, their plan to achieve compliance and then report on progress delivering this plan.</w:t>
            </w:r>
          </w:p>
        </w:tc>
      </w:tr>
      <w:tr w:rsidR="00FF2F0E" w:rsidRPr="007C4B1F" w:rsidTr="00535CB8">
        <w:trPr>
          <w:trHeight w:val="454"/>
        </w:trPr>
        <w:tc>
          <w:tcPr>
            <w:tcW w:w="14709" w:type="dxa"/>
            <w:gridSpan w:val="2"/>
            <w:shd w:val="clear" w:color="auto" w:fill="A8B400"/>
            <w:vAlign w:val="center"/>
          </w:tcPr>
          <w:p w:rsidR="00FF2F0E" w:rsidRPr="00535CB8" w:rsidRDefault="00FF2F0E" w:rsidP="00FF2F0E">
            <w:pPr>
              <w:rPr>
                <w:rFonts w:ascii="Arial" w:hAnsi="Arial" w:cs="Arial"/>
                <w:b/>
                <w:color w:val="FFFFFF" w:themeColor="background1"/>
              </w:rPr>
            </w:pPr>
            <w:r w:rsidRPr="00535CB8">
              <w:rPr>
                <w:rFonts w:ascii="Arial" w:hAnsi="Arial" w:cs="Arial"/>
                <w:b/>
                <w:color w:val="FFFFFF" w:themeColor="background1"/>
              </w:rPr>
              <w:t>Bdht Compliance Position</w:t>
            </w:r>
            <w:r w:rsidR="00223933" w:rsidRPr="00535CB8">
              <w:rPr>
                <w:rFonts w:ascii="Arial" w:hAnsi="Arial" w:cs="Arial"/>
                <w:b/>
                <w:color w:val="FFFFFF" w:themeColor="background1"/>
              </w:rPr>
              <w:t>: Compliant</w:t>
            </w:r>
          </w:p>
        </w:tc>
      </w:tr>
      <w:tr w:rsidR="00FF2F0E" w:rsidRPr="007C4B1F" w:rsidTr="00535CB8">
        <w:tc>
          <w:tcPr>
            <w:tcW w:w="14709" w:type="dxa"/>
            <w:gridSpan w:val="2"/>
            <w:shd w:val="clear" w:color="auto" w:fill="auto"/>
          </w:tcPr>
          <w:p w:rsidR="00FF2F0E" w:rsidRPr="00893350" w:rsidRDefault="00FF2F0E" w:rsidP="00740C96">
            <w:pPr>
              <w:rPr>
                <w:rFonts w:ascii="Arial" w:hAnsi="Arial" w:cs="Arial"/>
              </w:rPr>
            </w:pPr>
            <w:r w:rsidRPr="00535CB8">
              <w:rPr>
                <w:rFonts w:ascii="Arial" w:hAnsi="Arial" w:cs="Arial"/>
              </w:rPr>
              <w:t>bdht performance in improving tenants homes to meet (and now exceed  the Decent Homes Standard) and improve the energy efficiency of our properties has generated high levels of customer satisfaction with the overall quality of their home.</w:t>
            </w:r>
            <w:r w:rsidR="00893350">
              <w:rPr>
                <w:rFonts w:ascii="Arial" w:hAnsi="Arial" w:cs="Arial"/>
                <w:b/>
                <w:color w:val="CF0072"/>
              </w:rPr>
              <w:t xml:space="preserve"> </w:t>
            </w:r>
            <w:r w:rsidR="00893350" w:rsidRPr="00893350">
              <w:rPr>
                <w:rFonts w:ascii="Arial" w:hAnsi="Arial" w:cs="Arial"/>
              </w:rPr>
              <w:t>87% of respondents to the 2017 Star Survey expressed satisfaction with the quality of their home</w:t>
            </w:r>
            <w:r w:rsidR="00E470FF">
              <w:rPr>
                <w:rFonts w:ascii="Arial" w:hAnsi="Arial" w:cs="Arial"/>
              </w:rPr>
              <w:t xml:space="preserve"> (just below the top quartile benchmark of 89.4%)</w:t>
            </w:r>
            <w:r w:rsidR="00893350" w:rsidRPr="00893350">
              <w:rPr>
                <w:rFonts w:ascii="Arial" w:hAnsi="Arial" w:cs="Arial"/>
              </w:rPr>
              <w:t>, with nearly half (49.48%) stating that they are “very satisfied”.</w:t>
            </w:r>
            <w:r w:rsidRPr="00893350">
              <w:rPr>
                <w:rFonts w:ascii="Arial" w:hAnsi="Arial" w:cs="Arial"/>
              </w:rPr>
              <w:t xml:space="preserve">  </w:t>
            </w:r>
          </w:p>
          <w:p w:rsidR="00FF2F0E" w:rsidRPr="00893350" w:rsidRDefault="00FF2F0E" w:rsidP="00740C96">
            <w:pPr>
              <w:rPr>
                <w:rFonts w:ascii="Arial" w:hAnsi="Arial" w:cs="Arial"/>
                <w:b/>
                <w:color w:val="CF0072"/>
              </w:rPr>
            </w:pPr>
          </w:p>
          <w:p w:rsidR="00FF2F0E" w:rsidRPr="00893350" w:rsidRDefault="00FF2F0E" w:rsidP="00740C96">
            <w:pPr>
              <w:rPr>
                <w:rFonts w:ascii="Arial" w:hAnsi="Arial" w:cs="Arial"/>
                <w:b/>
                <w:color w:val="A8B400"/>
              </w:rPr>
            </w:pPr>
            <w:r w:rsidRPr="00893350">
              <w:rPr>
                <w:rFonts w:ascii="Arial" w:hAnsi="Arial" w:cs="Arial"/>
                <w:b/>
                <w:color w:val="A8B400"/>
              </w:rPr>
              <w:t>Decent Homes Standard</w:t>
            </w:r>
          </w:p>
          <w:p w:rsidR="00FF2F0E" w:rsidRPr="00CA34BC" w:rsidRDefault="00FF2F0E" w:rsidP="00740C96">
            <w:pPr>
              <w:rPr>
                <w:rFonts w:ascii="Arial" w:hAnsi="Arial" w:cs="Arial"/>
                <w:color w:val="CF0072"/>
              </w:rPr>
            </w:pPr>
          </w:p>
          <w:p w:rsidR="00FF2F0E" w:rsidRPr="00893350" w:rsidRDefault="00FF2F0E" w:rsidP="00625E4C">
            <w:pPr>
              <w:rPr>
                <w:rFonts w:ascii="Arial" w:hAnsi="Arial" w:cs="Arial"/>
              </w:rPr>
            </w:pPr>
            <w:r w:rsidRPr="00893350">
              <w:rPr>
                <w:rFonts w:ascii="Arial" w:hAnsi="Arial" w:cs="Arial"/>
              </w:rPr>
              <w:t xml:space="preserve">All bdht properties meet the Decent Home Standard </w:t>
            </w:r>
            <w:r w:rsidR="00223933" w:rsidRPr="00893350">
              <w:rPr>
                <w:rFonts w:ascii="Arial" w:hAnsi="Arial" w:cs="Arial"/>
              </w:rPr>
              <w:t xml:space="preserve">(or where this is higher, the standard of design and quality when built) </w:t>
            </w:r>
            <w:r w:rsidRPr="00893350">
              <w:rPr>
                <w:rFonts w:ascii="Arial" w:hAnsi="Arial" w:cs="Arial"/>
              </w:rPr>
              <w:t xml:space="preserve">and will continue to do so with annual investment to maintain and exceed the standard going forward. </w:t>
            </w:r>
          </w:p>
          <w:p w:rsidR="00FF2F0E" w:rsidRPr="00893350" w:rsidRDefault="00FF2F0E" w:rsidP="00625E4C">
            <w:pPr>
              <w:rPr>
                <w:rFonts w:ascii="Arial" w:hAnsi="Arial" w:cs="Arial"/>
              </w:rPr>
            </w:pPr>
          </w:p>
          <w:p w:rsidR="00FF2F0E" w:rsidRPr="00893350" w:rsidRDefault="00FF2F0E" w:rsidP="006358F4">
            <w:pPr>
              <w:rPr>
                <w:rFonts w:ascii="Arial" w:hAnsi="Arial" w:cs="Arial"/>
              </w:rPr>
            </w:pPr>
            <w:r w:rsidRPr="00893350">
              <w:rPr>
                <w:rFonts w:ascii="Arial" w:hAnsi="Arial" w:cs="Arial"/>
              </w:rPr>
              <w:t>A database is maintained to record all tenants refusing to have improvements made to their home. These tenants are contacted annually to determine if they will allow improvements to be made. Specific budget provision is made to ensure that works to these properties can be undertaken as soon as tenants allow. This budget provision also allows such properties to be improved should they be vacated.</w:t>
            </w:r>
          </w:p>
          <w:p w:rsidR="00FF2F0E" w:rsidRPr="00893350" w:rsidRDefault="00FF2F0E" w:rsidP="006358F4">
            <w:pPr>
              <w:rPr>
                <w:rFonts w:ascii="Arial" w:hAnsi="Arial" w:cs="Arial"/>
              </w:rPr>
            </w:pPr>
          </w:p>
          <w:p w:rsidR="004C10B9" w:rsidRPr="00893350" w:rsidRDefault="004C10B9" w:rsidP="004C10B9">
            <w:pPr>
              <w:rPr>
                <w:rFonts w:ascii="Arial" w:hAnsi="Arial" w:cs="Arial"/>
              </w:rPr>
            </w:pPr>
            <w:proofErr w:type="spellStart"/>
            <w:r w:rsidRPr="00893350">
              <w:rPr>
                <w:rFonts w:ascii="Arial" w:hAnsi="Arial" w:cs="Arial"/>
              </w:rPr>
              <w:t>bdht’s</w:t>
            </w:r>
            <w:proofErr w:type="spellEnd"/>
            <w:r w:rsidRPr="00893350">
              <w:rPr>
                <w:rFonts w:ascii="Arial" w:hAnsi="Arial" w:cs="Arial"/>
              </w:rPr>
              <w:t xml:space="preserve"> stock condition software </w:t>
            </w:r>
            <w:r w:rsidR="00CA34BC" w:rsidRPr="00893350">
              <w:rPr>
                <w:rFonts w:ascii="Arial" w:hAnsi="Arial" w:cs="Arial"/>
              </w:rPr>
              <w:t>within</w:t>
            </w:r>
            <w:r w:rsidRPr="00893350">
              <w:rPr>
                <w:rFonts w:ascii="Arial" w:hAnsi="Arial" w:cs="Arial"/>
              </w:rPr>
              <w:t xml:space="preserve"> the new housing management system </w:t>
            </w:r>
            <w:r w:rsidR="00CA34BC" w:rsidRPr="00893350">
              <w:rPr>
                <w:rFonts w:ascii="Arial" w:hAnsi="Arial" w:cs="Arial"/>
              </w:rPr>
              <w:t>(</w:t>
            </w:r>
            <w:r w:rsidRPr="00893350">
              <w:rPr>
                <w:rFonts w:ascii="Arial" w:hAnsi="Arial" w:cs="Arial"/>
              </w:rPr>
              <w:t xml:space="preserve">QL) contributes to the 40 year business plan to ensure that the investment required is continually allocated to maintain </w:t>
            </w:r>
            <w:proofErr w:type="spellStart"/>
            <w:r w:rsidRPr="00893350">
              <w:rPr>
                <w:rFonts w:ascii="Arial" w:hAnsi="Arial" w:cs="Arial"/>
              </w:rPr>
              <w:t>bdht’s</w:t>
            </w:r>
            <w:proofErr w:type="spellEnd"/>
            <w:r w:rsidRPr="00893350">
              <w:rPr>
                <w:rFonts w:ascii="Arial" w:hAnsi="Arial" w:cs="Arial"/>
              </w:rPr>
              <w:t xml:space="preserve"> properties. </w:t>
            </w:r>
          </w:p>
          <w:p w:rsidR="004C10B9" w:rsidRPr="004C10B9" w:rsidRDefault="004C10B9" w:rsidP="004C10B9">
            <w:pPr>
              <w:rPr>
                <w:rFonts w:ascii="Arial" w:hAnsi="Arial" w:cs="Arial"/>
              </w:rPr>
            </w:pPr>
          </w:p>
          <w:p w:rsidR="004C10B9" w:rsidRPr="00BD130B" w:rsidRDefault="004C10B9" w:rsidP="004C10B9">
            <w:pPr>
              <w:rPr>
                <w:rFonts w:ascii="Arial" w:hAnsi="Arial" w:cs="Arial"/>
              </w:rPr>
            </w:pPr>
            <w:r w:rsidRPr="00BD130B">
              <w:rPr>
                <w:rFonts w:ascii="Arial" w:hAnsi="Arial" w:cs="Arial"/>
              </w:rPr>
              <w:t xml:space="preserve">bdht has so far, carried out a </w:t>
            </w:r>
            <w:r w:rsidR="00BD130B" w:rsidRPr="00BD130B">
              <w:rPr>
                <w:rFonts w:ascii="Arial" w:hAnsi="Arial" w:cs="Arial"/>
              </w:rPr>
              <w:t>93</w:t>
            </w:r>
            <w:r w:rsidRPr="00BD130B">
              <w:rPr>
                <w:rFonts w:ascii="Arial" w:hAnsi="Arial" w:cs="Arial"/>
              </w:rPr>
              <w:t xml:space="preserve">% stratified stock condition survey to its properties conducted by external consultants that continually updates the stock condition software. The condition survey incorporates home, health and safety rating system (HHSRS) and records SAP used to calculate average SAP ratings. On-going condition surveys are carried out to approximately 10% of </w:t>
            </w:r>
            <w:proofErr w:type="spellStart"/>
            <w:r w:rsidRPr="00BD130B">
              <w:rPr>
                <w:rFonts w:ascii="Arial" w:hAnsi="Arial" w:cs="Arial"/>
              </w:rPr>
              <w:t>bdht’s</w:t>
            </w:r>
            <w:proofErr w:type="spellEnd"/>
            <w:r w:rsidRPr="00BD130B">
              <w:rPr>
                <w:rFonts w:ascii="Arial" w:hAnsi="Arial" w:cs="Arial"/>
              </w:rPr>
              <w:t xml:space="preserve"> properties per year.</w:t>
            </w:r>
          </w:p>
          <w:p w:rsidR="004C10B9" w:rsidRPr="004C10B9" w:rsidRDefault="004C10B9" w:rsidP="004C10B9">
            <w:pPr>
              <w:rPr>
                <w:rFonts w:ascii="Arial" w:hAnsi="Arial" w:cs="Arial"/>
              </w:rPr>
            </w:pPr>
          </w:p>
          <w:p w:rsidR="00FF2F0E" w:rsidRPr="00BD130B" w:rsidRDefault="00FF2F0E" w:rsidP="001C5CAA">
            <w:pPr>
              <w:rPr>
                <w:rFonts w:ascii="Arial" w:hAnsi="Arial" w:cs="Arial"/>
                <w:b/>
                <w:color w:val="A8B400"/>
              </w:rPr>
            </w:pPr>
            <w:r w:rsidRPr="00BD130B">
              <w:rPr>
                <w:rFonts w:ascii="Arial" w:hAnsi="Arial" w:cs="Arial"/>
                <w:b/>
                <w:color w:val="A8B400"/>
              </w:rPr>
              <w:t>Design &amp; Quality</w:t>
            </w:r>
          </w:p>
          <w:p w:rsidR="00FF2F0E" w:rsidRPr="00BD130B" w:rsidRDefault="00FF2F0E" w:rsidP="001C5CAA">
            <w:pPr>
              <w:rPr>
                <w:rFonts w:ascii="Arial" w:hAnsi="Arial" w:cs="Arial"/>
                <w:color w:val="A8B400"/>
              </w:rPr>
            </w:pPr>
          </w:p>
          <w:p w:rsidR="009C5555" w:rsidRPr="00BD130B" w:rsidRDefault="00223933" w:rsidP="009C5555">
            <w:pPr>
              <w:rPr>
                <w:rFonts w:ascii="Arial" w:hAnsi="Arial" w:cs="Arial"/>
                <w:color w:val="000000" w:themeColor="text1"/>
              </w:rPr>
            </w:pPr>
            <w:r w:rsidRPr="00BD130B">
              <w:rPr>
                <w:rFonts w:ascii="Arial" w:hAnsi="Arial" w:cs="Arial"/>
                <w:color w:val="000000" w:themeColor="text1"/>
              </w:rPr>
              <w:t>All new bdht homes are built to current design and quality standards</w:t>
            </w:r>
            <w:r w:rsidR="009C5555" w:rsidRPr="00BD130B">
              <w:rPr>
                <w:rFonts w:ascii="Arial" w:hAnsi="Arial" w:cs="Arial"/>
                <w:color w:val="000000" w:themeColor="text1"/>
              </w:rPr>
              <w:t xml:space="preserve"> and all </w:t>
            </w:r>
            <w:proofErr w:type="spellStart"/>
            <w:r w:rsidR="009C5555" w:rsidRPr="00BD130B">
              <w:rPr>
                <w:rFonts w:ascii="Arial" w:hAnsi="Arial" w:cs="Arial"/>
                <w:color w:val="000000" w:themeColor="text1"/>
              </w:rPr>
              <w:t>bdht’s</w:t>
            </w:r>
            <w:proofErr w:type="spellEnd"/>
            <w:r w:rsidR="009C5555" w:rsidRPr="00BD130B">
              <w:rPr>
                <w:rFonts w:ascii="Arial" w:hAnsi="Arial" w:cs="Arial"/>
                <w:color w:val="000000" w:themeColor="text1"/>
              </w:rPr>
              <w:t xml:space="preserve"> properties meet the Decent Homes Standard. </w:t>
            </w:r>
          </w:p>
          <w:p w:rsidR="00FF2F0E" w:rsidRPr="00BD130B" w:rsidRDefault="00FF2F0E" w:rsidP="001C5CAA">
            <w:pPr>
              <w:rPr>
                <w:rFonts w:ascii="Arial" w:hAnsi="Arial" w:cs="Arial"/>
                <w:color w:val="000000" w:themeColor="text1"/>
              </w:rPr>
            </w:pPr>
            <w:r w:rsidRPr="00BD130B">
              <w:rPr>
                <w:rFonts w:ascii="Arial" w:hAnsi="Arial" w:cs="Arial"/>
                <w:color w:val="000000" w:themeColor="text1"/>
              </w:rPr>
              <w:t xml:space="preserve">bdht has a Decent Home Plus Policy to maintain its properties at an enhanced </w:t>
            </w:r>
            <w:r w:rsidR="00223933" w:rsidRPr="00BD130B">
              <w:rPr>
                <w:rFonts w:ascii="Arial" w:hAnsi="Arial" w:cs="Arial"/>
                <w:color w:val="000000" w:themeColor="text1"/>
              </w:rPr>
              <w:t xml:space="preserve">DHS </w:t>
            </w:r>
            <w:r w:rsidRPr="00BD130B">
              <w:rPr>
                <w:rFonts w:ascii="Arial" w:hAnsi="Arial" w:cs="Arial"/>
                <w:color w:val="000000" w:themeColor="text1"/>
              </w:rPr>
              <w:t xml:space="preserve">level that takes into consideration an enhanced level of improvements, the environment, </w:t>
            </w:r>
            <w:r w:rsidR="00222415" w:rsidRPr="00BD130B">
              <w:rPr>
                <w:rFonts w:ascii="Arial" w:hAnsi="Arial" w:cs="Arial"/>
                <w:color w:val="000000" w:themeColor="text1"/>
              </w:rPr>
              <w:t>Equality</w:t>
            </w:r>
            <w:r w:rsidRPr="00BD130B">
              <w:rPr>
                <w:rFonts w:ascii="Arial" w:hAnsi="Arial" w:cs="Arial"/>
                <w:color w:val="000000" w:themeColor="text1"/>
              </w:rPr>
              <w:t xml:space="preserve"> Act requirements and the wider community (estates work). This was developed with tenants.</w:t>
            </w:r>
          </w:p>
          <w:p w:rsidR="00FF2F0E" w:rsidRPr="00BD130B" w:rsidRDefault="00FF2F0E" w:rsidP="00AC07BC">
            <w:pPr>
              <w:autoSpaceDE w:val="0"/>
              <w:autoSpaceDN w:val="0"/>
              <w:adjustRightInd w:val="0"/>
              <w:rPr>
                <w:rFonts w:ascii="Arial" w:hAnsi="Arial" w:cs="Arial"/>
                <w:color w:val="000000" w:themeColor="text1"/>
              </w:rPr>
            </w:pPr>
          </w:p>
          <w:p w:rsidR="00BD130B" w:rsidRPr="00BD130B" w:rsidRDefault="00CD30A5" w:rsidP="00E41C99">
            <w:pPr>
              <w:autoSpaceDE w:val="0"/>
              <w:autoSpaceDN w:val="0"/>
              <w:adjustRightInd w:val="0"/>
              <w:rPr>
                <w:rFonts w:ascii="Arial" w:hAnsi="Arial" w:cs="Arial"/>
                <w:color w:val="000000" w:themeColor="text1"/>
              </w:rPr>
            </w:pPr>
            <w:r w:rsidRPr="00BD130B">
              <w:rPr>
                <w:rFonts w:ascii="Arial" w:hAnsi="Arial" w:cs="Arial"/>
                <w:color w:val="000000" w:themeColor="text1"/>
              </w:rPr>
              <w:t xml:space="preserve">Over the last </w:t>
            </w:r>
            <w:r w:rsidR="00CA34BC" w:rsidRPr="00BD130B">
              <w:rPr>
                <w:rFonts w:ascii="Arial" w:hAnsi="Arial" w:cs="Arial"/>
                <w:color w:val="000000" w:themeColor="text1"/>
              </w:rPr>
              <w:t>five</w:t>
            </w:r>
            <w:r w:rsidRPr="00BD130B">
              <w:rPr>
                <w:rFonts w:ascii="Arial" w:hAnsi="Arial" w:cs="Arial"/>
                <w:color w:val="000000" w:themeColor="text1"/>
              </w:rPr>
              <w:t xml:space="preserve"> years we have</w:t>
            </w:r>
            <w:r w:rsidR="00FF2F0E" w:rsidRPr="00BD130B">
              <w:rPr>
                <w:rFonts w:ascii="Arial" w:hAnsi="Arial" w:cs="Arial"/>
                <w:color w:val="000000" w:themeColor="text1"/>
              </w:rPr>
              <w:t xml:space="preserve"> improved properties in the following ways:</w:t>
            </w:r>
          </w:p>
          <w:tbl>
            <w:tblPr>
              <w:tblW w:w="13745"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5240"/>
              <w:gridCol w:w="1701"/>
              <w:gridCol w:w="1701"/>
              <w:gridCol w:w="1701"/>
              <w:gridCol w:w="1701"/>
              <w:gridCol w:w="1701"/>
            </w:tblGrid>
            <w:tr w:rsidR="00BD130B" w:rsidRPr="008653D4" w:rsidTr="00DF32F9">
              <w:trPr>
                <w:trHeight w:val="300"/>
              </w:trPr>
              <w:tc>
                <w:tcPr>
                  <w:tcW w:w="5240" w:type="dxa"/>
                  <w:shd w:val="clear" w:color="auto" w:fill="A8B400"/>
                  <w:noWrap/>
                  <w:vAlign w:val="center"/>
                  <w:hideMark/>
                </w:tcPr>
                <w:p w:rsidR="00BD130B" w:rsidRPr="00D32D76" w:rsidRDefault="00D32D76" w:rsidP="00BD130B">
                  <w:pPr>
                    <w:ind w:left="306"/>
                    <w:jc w:val="center"/>
                    <w:rPr>
                      <w:rFonts w:ascii="Arial" w:hAnsi="Arial" w:cs="Arial"/>
                      <w:b/>
                      <w:color w:val="FFFFFF" w:themeColor="background1"/>
                    </w:rPr>
                  </w:pPr>
                  <w:r w:rsidRPr="00D32D76">
                    <w:rPr>
                      <w:rFonts w:ascii="Arial" w:hAnsi="Arial" w:cs="Arial"/>
                      <w:b/>
                      <w:color w:val="FFFFFF" w:themeColor="background1"/>
                    </w:rPr>
                    <w:t>Component</w:t>
                  </w:r>
                </w:p>
              </w:tc>
              <w:tc>
                <w:tcPr>
                  <w:tcW w:w="1701" w:type="dxa"/>
                  <w:shd w:val="clear" w:color="auto" w:fill="A8B400"/>
                </w:tcPr>
                <w:p w:rsidR="00BD130B" w:rsidRPr="002C5A61" w:rsidRDefault="00DF32F9" w:rsidP="00BD130B">
                  <w:pPr>
                    <w:jc w:val="center"/>
                    <w:rPr>
                      <w:rFonts w:ascii="Arial" w:hAnsi="Arial" w:cs="Arial"/>
                      <w:b/>
                      <w:color w:val="FFFFFF" w:themeColor="background1"/>
                    </w:rPr>
                  </w:pPr>
                  <w:r>
                    <w:rPr>
                      <w:rFonts w:ascii="Arial" w:hAnsi="Arial" w:cs="Arial"/>
                      <w:b/>
                      <w:color w:val="FFFFFF" w:themeColor="background1"/>
                    </w:rPr>
                    <w:t>2013/14</w:t>
                  </w:r>
                </w:p>
              </w:tc>
              <w:tc>
                <w:tcPr>
                  <w:tcW w:w="1701" w:type="dxa"/>
                  <w:shd w:val="clear" w:color="auto" w:fill="A8B400"/>
                </w:tcPr>
                <w:p w:rsidR="00BD130B" w:rsidRPr="002C5A61" w:rsidRDefault="00DF32F9" w:rsidP="00BD130B">
                  <w:pPr>
                    <w:jc w:val="center"/>
                    <w:rPr>
                      <w:rFonts w:ascii="Arial" w:hAnsi="Arial" w:cs="Arial"/>
                      <w:b/>
                      <w:color w:val="FFFFFF" w:themeColor="background1"/>
                    </w:rPr>
                  </w:pPr>
                  <w:r>
                    <w:rPr>
                      <w:rFonts w:ascii="Arial" w:hAnsi="Arial" w:cs="Arial"/>
                      <w:b/>
                      <w:color w:val="FFFFFF" w:themeColor="background1"/>
                    </w:rPr>
                    <w:t>2014/15</w:t>
                  </w:r>
                </w:p>
              </w:tc>
              <w:tc>
                <w:tcPr>
                  <w:tcW w:w="1701" w:type="dxa"/>
                  <w:shd w:val="clear" w:color="auto" w:fill="A8B400"/>
                  <w:noWrap/>
                </w:tcPr>
                <w:p w:rsidR="00BD130B" w:rsidRPr="002C5A61" w:rsidRDefault="00DF32F9" w:rsidP="00BD130B">
                  <w:pPr>
                    <w:jc w:val="center"/>
                    <w:rPr>
                      <w:rFonts w:ascii="Arial" w:hAnsi="Arial" w:cs="Arial"/>
                      <w:b/>
                      <w:color w:val="FFFFFF" w:themeColor="background1"/>
                    </w:rPr>
                  </w:pPr>
                  <w:r>
                    <w:rPr>
                      <w:rFonts w:ascii="Arial" w:hAnsi="Arial" w:cs="Arial"/>
                      <w:b/>
                      <w:color w:val="FFFFFF" w:themeColor="background1"/>
                    </w:rPr>
                    <w:t>2015/16</w:t>
                  </w:r>
                </w:p>
              </w:tc>
              <w:tc>
                <w:tcPr>
                  <w:tcW w:w="1701" w:type="dxa"/>
                  <w:shd w:val="clear" w:color="auto" w:fill="A8B400"/>
                </w:tcPr>
                <w:p w:rsidR="00BD130B" w:rsidRPr="002C5A61" w:rsidRDefault="00DF32F9" w:rsidP="00BD130B">
                  <w:pPr>
                    <w:jc w:val="center"/>
                    <w:rPr>
                      <w:rFonts w:ascii="Arial" w:hAnsi="Arial" w:cs="Arial"/>
                      <w:b/>
                      <w:color w:val="FFFFFF" w:themeColor="background1"/>
                    </w:rPr>
                  </w:pPr>
                  <w:r>
                    <w:rPr>
                      <w:rFonts w:ascii="Arial" w:hAnsi="Arial" w:cs="Arial"/>
                      <w:b/>
                      <w:color w:val="FFFFFF" w:themeColor="background1"/>
                    </w:rPr>
                    <w:t>2016/17</w:t>
                  </w:r>
                </w:p>
              </w:tc>
              <w:tc>
                <w:tcPr>
                  <w:tcW w:w="1701" w:type="dxa"/>
                  <w:shd w:val="clear" w:color="auto" w:fill="A8B400"/>
                  <w:vAlign w:val="center"/>
                </w:tcPr>
                <w:p w:rsidR="00BD130B" w:rsidRPr="002C5A61" w:rsidRDefault="00DF32F9" w:rsidP="00BD130B">
                  <w:pPr>
                    <w:jc w:val="center"/>
                    <w:rPr>
                      <w:rFonts w:ascii="Arial" w:hAnsi="Arial" w:cs="Arial"/>
                      <w:b/>
                      <w:color w:val="FFFFFF" w:themeColor="background1"/>
                    </w:rPr>
                  </w:pPr>
                  <w:r>
                    <w:rPr>
                      <w:rFonts w:ascii="Arial" w:hAnsi="Arial" w:cs="Arial"/>
                      <w:b/>
                      <w:color w:val="FFFFFF" w:themeColor="background1"/>
                    </w:rPr>
                    <w:t>2017/18</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External Doors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40</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89</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230</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134</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73</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Flat Roofs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15</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94</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35</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46</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22</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Main Roofs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40</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24</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10</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19</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126</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Bathrooms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15</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22</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28</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19</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61</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Kitchens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11</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37</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40</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25</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43</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Boilers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150</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100</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353</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245</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221</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Rewires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48</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40</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166</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53</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504</w:t>
                  </w:r>
                </w:p>
              </w:tc>
            </w:tr>
            <w:tr w:rsidR="00BD130B" w:rsidRPr="008653D4" w:rsidTr="00DF32F9">
              <w:trPr>
                <w:trHeight w:val="300"/>
              </w:trPr>
              <w:tc>
                <w:tcPr>
                  <w:tcW w:w="5240" w:type="dxa"/>
                  <w:shd w:val="clear" w:color="auto" w:fill="auto"/>
                  <w:noWrap/>
                  <w:vAlign w:val="center"/>
                  <w:hideMark/>
                </w:tcPr>
                <w:p w:rsidR="00BD130B" w:rsidRPr="00D32D76" w:rsidRDefault="00BD130B" w:rsidP="00BD130B">
                  <w:pPr>
                    <w:ind w:left="306"/>
                    <w:rPr>
                      <w:rFonts w:ascii="Arial" w:hAnsi="Arial" w:cs="Arial"/>
                      <w:color w:val="000000" w:themeColor="text1"/>
                    </w:rPr>
                  </w:pPr>
                  <w:r w:rsidRPr="00D32D76">
                    <w:rPr>
                      <w:rFonts w:ascii="Arial" w:hAnsi="Arial" w:cs="Arial"/>
                      <w:color w:val="000000" w:themeColor="text1"/>
                    </w:rPr>
                    <w:t>Individual Rainwater Goods &amp; Gutters</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107</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88</w:t>
                  </w:r>
                </w:p>
              </w:tc>
              <w:tc>
                <w:tcPr>
                  <w:tcW w:w="1701" w:type="dxa"/>
                  <w:shd w:val="clear" w:color="auto" w:fill="auto"/>
                  <w:noWrap/>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151</w:t>
                  </w:r>
                </w:p>
              </w:tc>
              <w:tc>
                <w:tcPr>
                  <w:tcW w:w="1701" w:type="dxa"/>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107</w:t>
                  </w:r>
                </w:p>
              </w:tc>
              <w:tc>
                <w:tcPr>
                  <w:tcW w:w="1701" w:type="dxa"/>
                  <w:vAlign w:val="center"/>
                </w:tcPr>
                <w:p w:rsidR="00BD130B" w:rsidRPr="00D32D76" w:rsidRDefault="00DF32F9" w:rsidP="00BD130B">
                  <w:pPr>
                    <w:jc w:val="center"/>
                    <w:rPr>
                      <w:rFonts w:ascii="Arial" w:hAnsi="Arial" w:cs="Arial"/>
                      <w:color w:val="000000" w:themeColor="text1"/>
                    </w:rPr>
                  </w:pPr>
                  <w:r>
                    <w:rPr>
                      <w:rFonts w:ascii="Arial" w:hAnsi="Arial" w:cs="Arial"/>
                      <w:color w:val="000000" w:themeColor="text1"/>
                    </w:rPr>
                    <w:t>14</w:t>
                  </w:r>
                </w:p>
              </w:tc>
            </w:tr>
          </w:tbl>
          <w:p w:rsidR="004A7DDF" w:rsidRDefault="004A7DDF" w:rsidP="00C43CC4">
            <w:pPr>
              <w:autoSpaceDE w:val="0"/>
              <w:autoSpaceDN w:val="0"/>
              <w:adjustRightInd w:val="0"/>
              <w:rPr>
                <w:rFonts w:ascii="Arial" w:hAnsi="Arial" w:cs="Arial"/>
                <w:b/>
              </w:rPr>
            </w:pPr>
          </w:p>
          <w:p w:rsidR="00FF2F0E" w:rsidRPr="00D32D76" w:rsidRDefault="00FF2F0E" w:rsidP="00C43CC4">
            <w:pPr>
              <w:autoSpaceDE w:val="0"/>
              <w:autoSpaceDN w:val="0"/>
              <w:adjustRightInd w:val="0"/>
              <w:rPr>
                <w:rFonts w:ascii="Arial" w:hAnsi="Arial" w:cs="Arial"/>
                <w:b/>
                <w:color w:val="A8B400"/>
              </w:rPr>
            </w:pPr>
            <w:r w:rsidRPr="00D32D76">
              <w:rPr>
                <w:rFonts w:ascii="Arial" w:hAnsi="Arial" w:cs="Arial"/>
                <w:b/>
                <w:color w:val="A8B400"/>
              </w:rPr>
              <w:t>Affordable Warmth Programme</w:t>
            </w:r>
          </w:p>
          <w:p w:rsidR="00FF2F0E" w:rsidRPr="00CA34BC" w:rsidRDefault="00FF2F0E" w:rsidP="00C43CC4">
            <w:pPr>
              <w:autoSpaceDE w:val="0"/>
              <w:autoSpaceDN w:val="0"/>
              <w:adjustRightInd w:val="0"/>
              <w:rPr>
                <w:rFonts w:ascii="Arial" w:hAnsi="Arial" w:cs="Arial"/>
                <w:b/>
                <w:color w:val="CF0072"/>
              </w:rPr>
            </w:pPr>
          </w:p>
          <w:p w:rsidR="004C10B9" w:rsidRDefault="004C10B9" w:rsidP="004C10B9">
            <w:pPr>
              <w:rPr>
                <w:rFonts w:ascii="Arial" w:hAnsi="Arial" w:cs="Arial"/>
              </w:rPr>
            </w:pPr>
            <w:r w:rsidRPr="00D32D76">
              <w:rPr>
                <w:rFonts w:ascii="Arial" w:hAnsi="Arial" w:cs="Arial"/>
              </w:rPr>
              <w:t>Bdht is committed to reducing fuel poverty by improving the thermal efficiency of its lowest rated homes and improving the energy efficiency of homes through the installation of modern boilers, Improved wall insulation and external wall insulation EWI schemes . As a result of works the percentage of bdht homes meeting a minimum of Band D for energy efficiency has increased to 98.</w:t>
            </w:r>
            <w:r w:rsidR="000B4916" w:rsidRPr="00D32D76">
              <w:rPr>
                <w:rFonts w:ascii="Arial" w:hAnsi="Arial" w:cs="Arial"/>
              </w:rPr>
              <w:t>73</w:t>
            </w:r>
            <w:r w:rsidRPr="00D32D76">
              <w:rPr>
                <w:rFonts w:ascii="Arial" w:hAnsi="Arial" w:cs="Arial"/>
              </w:rPr>
              <w:t xml:space="preserve">% and </w:t>
            </w:r>
            <w:r w:rsidR="000B4916" w:rsidRPr="00D32D76">
              <w:rPr>
                <w:rFonts w:ascii="Arial" w:hAnsi="Arial" w:cs="Arial"/>
              </w:rPr>
              <w:t>73.62</w:t>
            </w:r>
            <w:r w:rsidRPr="00D32D76">
              <w:rPr>
                <w:rFonts w:ascii="Arial" w:hAnsi="Arial" w:cs="Arial"/>
              </w:rPr>
              <w:t>% achieve at least Band C.</w:t>
            </w:r>
          </w:p>
          <w:p w:rsidR="00D76FF4" w:rsidRDefault="00D76FF4" w:rsidP="004C10B9">
            <w:pPr>
              <w:rPr>
                <w:rFonts w:ascii="Arial" w:hAnsi="Arial" w:cs="Arial"/>
              </w:rPr>
            </w:pPr>
          </w:p>
          <w:p w:rsidR="00D76FF4" w:rsidRPr="00D32D76" w:rsidRDefault="00D76FF4" w:rsidP="004C10B9">
            <w:pPr>
              <w:rPr>
                <w:rFonts w:ascii="Arial" w:hAnsi="Arial" w:cs="Arial"/>
              </w:rPr>
            </w:pPr>
            <w:r>
              <w:rPr>
                <w:rFonts w:ascii="Arial" w:hAnsi="Arial" w:cs="Arial"/>
              </w:rPr>
              <w:t xml:space="preserve">The Asset Management Strategy 2018-21 sets out how we plan to reduce service costs to residents in sheltered “Court” schemes through installation of energy efficient lighting to communal areas and intelligent heating control systems. </w:t>
            </w:r>
          </w:p>
          <w:p w:rsidR="00FF2F0E" w:rsidRPr="00D32D76" w:rsidRDefault="00FF2F0E" w:rsidP="008757F0">
            <w:pPr>
              <w:autoSpaceDE w:val="0"/>
              <w:autoSpaceDN w:val="0"/>
              <w:adjustRightInd w:val="0"/>
              <w:ind w:left="360"/>
              <w:rPr>
                <w:rFonts w:ascii="Arial" w:hAnsi="Arial" w:cs="Arial"/>
                <w:b/>
              </w:rPr>
            </w:pPr>
          </w:p>
          <w:p w:rsidR="00FF2F0E" w:rsidRPr="00D76FF4" w:rsidRDefault="00FF2F0E" w:rsidP="007C6962">
            <w:pPr>
              <w:rPr>
                <w:rFonts w:ascii="Arial" w:hAnsi="Arial" w:cs="Arial"/>
                <w:b/>
                <w:color w:val="A8B400"/>
              </w:rPr>
            </w:pPr>
            <w:r w:rsidRPr="00D76FF4">
              <w:rPr>
                <w:rFonts w:ascii="Arial" w:hAnsi="Arial" w:cs="Arial"/>
                <w:b/>
                <w:color w:val="A8B400"/>
              </w:rPr>
              <w:t>Local Offer</w:t>
            </w:r>
          </w:p>
          <w:p w:rsidR="00FF2F0E" w:rsidRPr="00D32D76" w:rsidRDefault="00FF2F0E" w:rsidP="007C6962">
            <w:pPr>
              <w:rPr>
                <w:rFonts w:ascii="Arial" w:hAnsi="Arial" w:cs="Arial"/>
              </w:rPr>
            </w:pPr>
            <w:r w:rsidRPr="00D32D76">
              <w:rPr>
                <w:rFonts w:ascii="Arial" w:hAnsi="Arial" w:cs="Arial"/>
              </w:rPr>
              <w:t>The bdht local offer and supporting policies set standards equal or above the statutory Decent Homes standard (see above).</w:t>
            </w:r>
          </w:p>
          <w:p w:rsidR="00FF2F0E" w:rsidRPr="00D32D76" w:rsidRDefault="00FF2F0E" w:rsidP="007C6962">
            <w:pPr>
              <w:rPr>
                <w:rFonts w:ascii="Arial" w:hAnsi="Arial" w:cs="Arial"/>
              </w:rPr>
            </w:pPr>
          </w:p>
          <w:p w:rsidR="00FF2F0E" w:rsidRPr="00D32D76" w:rsidRDefault="00E15068" w:rsidP="00FF2F0E">
            <w:pPr>
              <w:rPr>
                <w:rFonts w:ascii="Arial" w:hAnsi="Arial" w:cs="Arial"/>
              </w:rPr>
            </w:pPr>
            <w:r w:rsidRPr="00D32D76">
              <w:rPr>
                <w:rFonts w:ascii="Arial" w:hAnsi="Arial" w:cs="Arial"/>
              </w:rPr>
              <w:t>1</w:t>
            </w:r>
            <w:r w:rsidR="00FF2F0E" w:rsidRPr="00D32D76">
              <w:rPr>
                <w:rFonts w:ascii="Arial" w:hAnsi="Arial" w:cs="Arial"/>
              </w:rPr>
              <w:t>.1Not required</w:t>
            </w:r>
          </w:p>
          <w:p w:rsidR="00FF2F0E" w:rsidRPr="008653D4" w:rsidRDefault="00FF2F0E" w:rsidP="00AC07BC">
            <w:pPr>
              <w:rPr>
                <w:rFonts w:ascii="Arial" w:hAnsi="Arial" w:cs="Arial"/>
              </w:rPr>
            </w:pPr>
          </w:p>
        </w:tc>
      </w:tr>
      <w:tr w:rsidR="00FF2F0E" w:rsidRPr="007C4B1F" w:rsidTr="00D76FF4">
        <w:trPr>
          <w:trHeight w:val="454"/>
        </w:trPr>
        <w:tc>
          <w:tcPr>
            <w:tcW w:w="14709" w:type="dxa"/>
            <w:gridSpan w:val="2"/>
            <w:shd w:val="clear" w:color="auto" w:fill="A8B400"/>
            <w:vAlign w:val="center"/>
          </w:tcPr>
          <w:p w:rsidR="00FF2F0E" w:rsidRPr="00D76FF4" w:rsidRDefault="00FF2F0E" w:rsidP="00FF2F0E">
            <w:pPr>
              <w:rPr>
                <w:rFonts w:ascii="Arial" w:hAnsi="Arial" w:cs="Arial"/>
                <w:color w:val="FFFFFF" w:themeColor="background1"/>
              </w:rPr>
            </w:pPr>
            <w:r w:rsidRPr="00D76FF4">
              <w:rPr>
                <w:rFonts w:ascii="Arial" w:hAnsi="Arial" w:cs="Arial"/>
                <w:b/>
                <w:color w:val="FFFFFF" w:themeColor="background1"/>
              </w:rPr>
              <w:t>Recommendations for Improvement</w:t>
            </w:r>
          </w:p>
        </w:tc>
      </w:tr>
      <w:tr w:rsidR="00FF2F0E" w:rsidRPr="007C4B1F" w:rsidTr="00535CB8">
        <w:tc>
          <w:tcPr>
            <w:tcW w:w="14709" w:type="dxa"/>
            <w:gridSpan w:val="2"/>
            <w:shd w:val="clear" w:color="auto" w:fill="auto"/>
          </w:tcPr>
          <w:p w:rsidR="00FF2F0E" w:rsidRPr="00D76FF4" w:rsidRDefault="00D76FF4" w:rsidP="004A7DDF">
            <w:pPr>
              <w:rPr>
                <w:rFonts w:ascii="Arial" w:hAnsi="Arial" w:cs="Arial"/>
              </w:rPr>
            </w:pPr>
            <w:r w:rsidRPr="00D76FF4">
              <w:rPr>
                <w:rFonts w:ascii="Arial" w:hAnsi="Arial" w:cs="Arial"/>
              </w:rPr>
              <w:t>The Asset Management Strategy 2018 -2021 sets out priorities for improvement within 7 strategic themes:</w:t>
            </w:r>
          </w:p>
          <w:p w:rsidR="00D76FF4" w:rsidRPr="00D76FF4" w:rsidRDefault="00D76FF4" w:rsidP="00D76FF4">
            <w:pPr>
              <w:pStyle w:val="ListParagraph"/>
              <w:numPr>
                <w:ilvl w:val="0"/>
                <w:numId w:val="50"/>
              </w:numPr>
              <w:rPr>
                <w:rFonts w:ascii="Arial" w:hAnsi="Arial" w:cs="Arial"/>
              </w:rPr>
            </w:pPr>
            <w:r w:rsidRPr="00D76FF4">
              <w:rPr>
                <w:rFonts w:ascii="Arial" w:hAnsi="Arial" w:cs="Arial"/>
              </w:rPr>
              <w:t>Maintaining and improving bdht assets;</w:t>
            </w:r>
          </w:p>
          <w:p w:rsidR="00D76FF4" w:rsidRPr="00D76FF4" w:rsidRDefault="00D76FF4" w:rsidP="00D76FF4">
            <w:pPr>
              <w:pStyle w:val="ListParagraph"/>
              <w:numPr>
                <w:ilvl w:val="0"/>
                <w:numId w:val="50"/>
              </w:numPr>
              <w:rPr>
                <w:rFonts w:ascii="Arial" w:hAnsi="Arial" w:cs="Arial"/>
              </w:rPr>
            </w:pPr>
            <w:r w:rsidRPr="00D76FF4">
              <w:rPr>
                <w:rFonts w:ascii="Arial" w:hAnsi="Arial" w:cs="Arial"/>
              </w:rPr>
              <w:t>Rationalising our assets;</w:t>
            </w:r>
          </w:p>
          <w:p w:rsidR="00D76FF4" w:rsidRPr="00D76FF4" w:rsidRDefault="00D76FF4" w:rsidP="00D76FF4">
            <w:pPr>
              <w:pStyle w:val="ListParagraph"/>
              <w:numPr>
                <w:ilvl w:val="0"/>
                <w:numId w:val="50"/>
              </w:numPr>
              <w:rPr>
                <w:rFonts w:ascii="Arial" w:hAnsi="Arial" w:cs="Arial"/>
              </w:rPr>
            </w:pPr>
            <w:r w:rsidRPr="00D76FF4">
              <w:rPr>
                <w:rFonts w:ascii="Arial" w:hAnsi="Arial" w:cs="Arial"/>
              </w:rPr>
              <w:t>Building health and safety compliance;</w:t>
            </w:r>
          </w:p>
          <w:p w:rsidR="00D76FF4" w:rsidRPr="00D76FF4" w:rsidRDefault="00D76FF4" w:rsidP="00D76FF4">
            <w:pPr>
              <w:pStyle w:val="ListParagraph"/>
              <w:numPr>
                <w:ilvl w:val="0"/>
                <w:numId w:val="50"/>
              </w:numPr>
              <w:rPr>
                <w:rFonts w:ascii="Arial" w:hAnsi="Arial" w:cs="Arial"/>
              </w:rPr>
            </w:pPr>
            <w:r w:rsidRPr="00D76FF4">
              <w:rPr>
                <w:rFonts w:ascii="Arial" w:hAnsi="Arial" w:cs="Arial"/>
              </w:rPr>
              <w:t>Affordability;</w:t>
            </w:r>
          </w:p>
          <w:p w:rsidR="00D76FF4" w:rsidRPr="00D76FF4" w:rsidRDefault="00D76FF4" w:rsidP="00D76FF4">
            <w:pPr>
              <w:pStyle w:val="ListParagraph"/>
              <w:numPr>
                <w:ilvl w:val="0"/>
                <w:numId w:val="50"/>
              </w:numPr>
              <w:rPr>
                <w:rFonts w:ascii="Arial" w:hAnsi="Arial" w:cs="Arial"/>
              </w:rPr>
            </w:pPr>
            <w:r w:rsidRPr="00D76FF4">
              <w:rPr>
                <w:rFonts w:ascii="Arial" w:hAnsi="Arial" w:cs="Arial"/>
              </w:rPr>
              <w:t>Value for Money;</w:t>
            </w:r>
          </w:p>
          <w:p w:rsidR="00D76FF4" w:rsidRPr="00D76FF4" w:rsidRDefault="00D76FF4" w:rsidP="00D76FF4">
            <w:pPr>
              <w:pStyle w:val="ListParagraph"/>
              <w:numPr>
                <w:ilvl w:val="0"/>
                <w:numId w:val="50"/>
              </w:numPr>
              <w:rPr>
                <w:rFonts w:ascii="Arial" w:hAnsi="Arial" w:cs="Arial"/>
              </w:rPr>
            </w:pPr>
            <w:r w:rsidRPr="00D76FF4">
              <w:rPr>
                <w:rFonts w:ascii="Arial" w:hAnsi="Arial" w:cs="Arial"/>
              </w:rPr>
              <w:t>Stock condition and appraisal, and</w:t>
            </w:r>
          </w:p>
          <w:p w:rsidR="00D76FF4" w:rsidRPr="00D76FF4" w:rsidRDefault="00D76FF4" w:rsidP="00D76FF4">
            <w:pPr>
              <w:pStyle w:val="ListParagraph"/>
              <w:numPr>
                <w:ilvl w:val="0"/>
                <w:numId w:val="50"/>
              </w:numPr>
              <w:rPr>
                <w:rFonts w:ascii="Arial" w:hAnsi="Arial" w:cs="Arial"/>
              </w:rPr>
            </w:pPr>
            <w:r w:rsidRPr="00D76FF4">
              <w:rPr>
                <w:rFonts w:ascii="Arial" w:hAnsi="Arial" w:cs="Arial"/>
              </w:rPr>
              <w:t>Utilisation of the QL management system.</w:t>
            </w:r>
          </w:p>
          <w:p w:rsidR="000A0EA8" w:rsidRPr="007C4B1F" w:rsidRDefault="000A0EA8" w:rsidP="004A7DDF">
            <w:pPr>
              <w:rPr>
                <w:rFonts w:ascii="Arial" w:hAnsi="Arial" w:cs="Arial"/>
              </w:rPr>
            </w:pPr>
          </w:p>
        </w:tc>
      </w:tr>
    </w:tbl>
    <w:p w:rsidR="00B03DE4" w:rsidRDefault="00B03DE4">
      <w:pPr>
        <w:rPr>
          <w:rFonts w:ascii="Arial" w:hAnsi="Arial" w:cs="Arial"/>
        </w:rPr>
      </w:pPr>
    </w:p>
    <w:p w:rsidR="007C7DAD" w:rsidRDefault="007C7DAD">
      <w:pPr>
        <w:rPr>
          <w:rFonts w:ascii="Arial" w:hAnsi="Arial" w:cs="Arial"/>
        </w:rPr>
      </w:pPr>
      <w:r>
        <w:rPr>
          <w:rFonts w:ascii="Arial" w:hAnsi="Arial" w:cs="Arial"/>
        </w:rPr>
        <w:br w:type="page"/>
      </w:r>
    </w:p>
    <w:p w:rsidR="00B03DE4" w:rsidRDefault="00B03DE4">
      <w:pPr>
        <w:rPr>
          <w:rFonts w:ascii="Arial" w:hAnsi="Arial" w:cs="Arial"/>
        </w:rPr>
      </w:pPr>
    </w:p>
    <w:tbl>
      <w:tblPr>
        <w:tblW w:w="5000" w:type="pct"/>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1431"/>
        <w:gridCol w:w="5833"/>
        <w:gridCol w:w="6684"/>
      </w:tblGrid>
      <w:tr w:rsidR="006939C3" w:rsidRPr="007C4B1F" w:rsidTr="0072445B">
        <w:trPr>
          <w:trHeight w:val="848"/>
        </w:trPr>
        <w:tc>
          <w:tcPr>
            <w:tcW w:w="513" w:type="pct"/>
            <w:tcBorders>
              <w:bottom w:val="single" w:sz="4" w:space="0" w:color="FFFFFF" w:themeColor="background1"/>
              <w:right w:val="single" w:sz="4" w:space="0" w:color="FFFFFF" w:themeColor="background1"/>
            </w:tcBorders>
            <w:shd w:val="clear" w:color="auto" w:fill="A8B400"/>
            <w:vAlign w:val="center"/>
          </w:tcPr>
          <w:p w:rsidR="006939C3" w:rsidRPr="002C5A61" w:rsidRDefault="006939C3" w:rsidP="00FF2F0E">
            <w:pPr>
              <w:rPr>
                <w:rFonts w:ascii="Arial" w:hAnsi="Arial" w:cs="Arial"/>
                <w:b/>
                <w:color w:val="FFFFFF" w:themeColor="background1"/>
                <w:sz w:val="28"/>
                <w:szCs w:val="28"/>
              </w:rPr>
            </w:pPr>
            <w:r w:rsidRPr="002C5A61">
              <w:rPr>
                <w:rFonts w:ascii="Arial" w:hAnsi="Arial" w:cs="Arial"/>
                <w:b/>
                <w:color w:val="FFFFFF" w:themeColor="background1"/>
                <w:sz w:val="28"/>
                <w:szCs w:val="28"/>
              </w:rPr>
              <w:t>Standard</w:t>
            </w:r>
          </w:p>
        </w:tc>
        <w:tc>
          <w:tcPr>
            <w:tcW w:w="2091" w:type="pct"/>
            <w:tcBorders>
              <w:left w:val="single" w:sz="4" w:space="0" w:color="FFFFFF" w:themeColor="background1"/>
              <w:bottom w:val="single" w:sz="4" w:space="0" w:color="FFFFFF" w:themeColor="background1"/>
            </w:tcBorders>
            <w:shd w:val="clear" w:color="auto" w:fill="A8B400"/>
            <w:vAlign w:val="center"/>
          </w:tcPr>
          <w:p w:rsidR="006939C3" w:rsidRPr="002C5A61" w:rsidRDefault="006939C3" w:rsidP="00FF2F0E">
            <w:pPr>
              <w:rPr>
                <w:rFonts w:ascii="Arial" w:hAnsi="Arial" w:cs="Arial"/>
                <w:b/>
                <w:color w:val="FFFFFF" w:themeColor="background1"/>
                <w:sz w:val="28"/>
                <w:szCs w:val="28"/>
              </w:rPr>
            </w:pPr>
            <w:r w:rsidRPr="002C5A61">
              <w:rPr>
                <w:rFonts w:ascii="Arial" w:hAnsi="Arial" w:cs="Arial"/>
                <w:b/>
                <w:color w:val="FFFFFF" w:themeColor="background1"/>
                <w:sz w:val="28"/>
                <w:szCs w:val="28"/>
              </w:rPr>
              <w:t>The Home Standard: Repairs &amp; Maintenance</w:t>
            </w:r>
          </w:p>
        </w:tc>
        <w:tc>
          <w:tcPr>
            <w:tcW w:w="2396" w:type="pct"/>
            <w:tcBorders>
              <w:left w:val="single" w:sz="4" w:space="0" w:color="FFFFFF" w:themeColor="background1"/>
              <w:bottom w:val="single" w:sz="4" w:space="0" w:color="FFFFFF" w:themeColor="background1"/>
            </w:tcBorders>
            <w:shd w:val="clear" w:color="auto" w:fill="A8B400"/>
          </w:tcPr>
          <w:p w:rsidR="006939C3" w:rsidRPr="002C5A61" w:rsidRDefault="006939C3" w:rsidP="00FF2F0E">
            <w:pPr>
              <w:rPr>
                <w:rFonts w:ascii="Arial" w:hAnsi="Arial" w:cs="Arial"/>
                <w:b/>
                <w:color w:val="FFFFFF" w:themeColor="background1"/>
                <w:sz w:val="28"/>
                <w:szCs w:val="28"/>
              </w:rPr>
            </w:pPr>
          </w:p>
        </w:tc>
      </w:tr>
      <w:tr w:rsidR="006939C3" w:rsidRPr="007C4B1F" w:rsidTr="0072445B">
        <w:trPr>
          <w:trHeight w:val="454"/>
        </w:trPr>
        <w:tc>
          <w:tcPr>
            <w:tcW w:w="2604" w:type="pct"/>
            <w:gridSpan w:val="2"/>
            <w:tcBorders>
              <w:top w:val="single" w:sz="4" w:space="0" w:color="FFFFFF" w:themeColor="background1"/>
            </w:tcBorders>
            <w:shd w:val="clear" w:color="auto" w:fill="A8B400"/>
            <w:vAlign w:val="center"/>
          </w:tcPr>
          <w:p w:rsidR="006939C3" w:rsidRPr="002C5A61" w:rsidRDefault="006939C3" w:rsidP="00FF2F0E">
            <w:pPr>
              <w:spacing w:before="100" w:beforeAutospacing="1" w:after="100" w:afterAutospacing="1"/>
              <w:rPr>
                <w:rFonts w:ascii="Arial" w:hAnsi="Arial" w:cs="Arial"/>
                <w:b/>
                <w:color w:val="FFFFFF" w:themeColor="background1"/>
              </w:rPr>
            </w:pPr>
            <w:r w:rsidRPr="002C5A61">
              <w:rPr>
                <w:rFonts w:ascii="Arial" w:hAnsi="Arial" w:cs="Arial"/>
                <w:b/>
                <w:color w:val="FFFFFF" w:themeColor="background1"/>
              </w:rPr>
              <w:t>Required Outcomes</w:t>
            </w:r>
            <w:r w:rsidRPr="002C5A61">
              <w:rPr>
                <w:rFonts w:ascii="Arial" w:hAnsi="Arial" w:cs="Arial"/>
                <w:b/>
                <w:color w:val="FFFFFF" w:themeColor="background1"/>
                <w:lang w:eastAsia="en-GB"/>
              </w:rPr>
              <w:t xml:space="preserve"> </w:t>
            </w:r>
          </w:p>
        </w:tc>
        <w:tc>
          <w:tcPr>
            <w:tcW w:w="2396" w:type="pct"/>
            <w:tcBorders>
              <w:top w:val="single" w:sz="4" w:space="0" w:color="FFFFFF" w:themeColor="background1"/>
            </w:tcBorders>
            <w:shd w:val="clear" w:color="auto" w:fill="A8B400"/>
          </w:tcPr>
          <w:p w:rsidR="006939C3" w:rsidRPr="002C5A61" w:rsidRDefault="006939C3" w:rsidP="00FF2F0E">
            <w:pPr>
              <w:spacing w:before="100" w:beforeAutospacing="1" w:after="100" w:afterAutospacing="1"/>
              <w:rPr>
                <w:rFonts w:ascii="Arial" w:hAnsi="Arial" w:cs="Arial"/>
                <w:b/>
                <w:color w:val="FFFFFF" w:themeColor="background1"/>
              </w:rPr>
            </w:pPr>
          </w:p>
        </w:tc>
      </w:tr>
      <w:tr w:rsidR="0072445B" w:rsidRPr="007C4B1F" w:rsidTr="0072445B">
        <w:tc>
          <w:tcPr>
            <w:tcW w:w="5000" w:type="pct"/>
            <w:gridSpan w:val="3"/>
            <w:shd w:val="clear" w:color="auto" w:fill="auto"/>
          </w:tcPr>
          <w:p w:rsidR="0072445B" w:rsidRPr="008C114F" w:rsidRDefault="0072445B" w:rsidP="00EF4157">
            <w:pPr>
              <w:spacing w:before="100" w:beforeAutospacing="1" w:after="100" w:afterAutospacing="1"/>
              <w:rPr>
                <w:rFonts w:ascii="Arial" w:hAnsi="Arial" w:cs="Arial"/>
                <w:lang w:eastAsia="en-GB"/>
              </w:rPr>
            </w:pPr>
            <w:r w:rsidRPr="008C114F">
              <w:rPr>
                <w:rFonts w:ascii="Arial" w:hAnsi="Arial" w:cs="Arial"/>
                <w:lang w:eastAsia="en-GB"/>
              </w:rPr>
              <w:t>Registered providers shall:</w:t>
            </w:r>
          </w:p>
          <w:p w:rsidR="00EF4157" w:rsidRDefault="0072445B" w:rsidP="00EF4157">
            <w:pPr>
              <w:numPr>
                <w:ilvl w:val="0"/>
                <w:numId w:val="20"/>
              </w:numPr>
              <w:spacing w:before="100" w:beforeAutospacing="1" w:after="100" w:afterAutospacing="1"/>
              <w:rPr>
                <w:rFonts w:ascii="Arial" w:hAnsi="Arial" w:cs="Arial"/>
                <w:lang w:eastAsia="en-GB"/>
              </w:rPr>
            </w:pPr>
            <w:r w:rsidRPr="008C114F">
              <w:rPr>
                <w:rFonts w:ascii="Arial" w:hAnsi="Arial" w:cs="Arial"/>
                <w:lang w:eastAsia="en-GB"/>
              </w:rPr>
              <w:t xml:space="preserve">provide a cost-effective repairs and maintenance service to homes and communal areas that responds to the needs of, and offers choices to, tenants, and has the objective of completing repairs and improvements right first time </w:t>
            </w:r>
          </w:p>
          <w:p w:rsidR="0072445B" w:rsidRPr="00EF4157" w:rsidRDefault="00EF4157" w:rsidP="00EF4157">
            <w:pPr>
              <w:numPr>
                <w:ilvl w:val="0"/>
                <w:numId w:val="20"/>
              </w:numPr>
              <w:spacing w:before="100" w:beforeAutospacing="1" w:after="100" w:afterAutospacing="1"/>
              <w:rPr>
                <w:rFonts w:ascii="Arial" w:hAnsi="Arial" w:cs="Arial"/>
                <w:lang w:eastAsia="en-GB"/>
              </w:rPr>
            </w:pPr>
            <w:r>
              <w:rPr>
                <w:rFonts w:ascii="Arial" w:hAnsi="Arial" w:cs="Arial"/>
                <w:lang w:eastAsia="en-GB"/>
              </w:rPr>
              <w:t>m</w:t>
            </w:r>
            <w:r w:rsidR="0072445B" w:rsidRPr="00EF4157">
              <w:rPr>
                <w:rFonts w:ascii="Arial" w:hAnsi="Arial" w:cs="Arial"/>
                <w:lang w:eastAsia="en-GB"/>
              </w:rPr>
              <w:t>eet all applicable statutory requirements that provide for the health and safety of the occupants in their homes</w:t>
            </w:r>
            <w:r>
              <w:rPr>
                <w:rFonts w:ascii="Arial" w:hAnsi="Arial" w:cs="Arial"/>
                <w:lang w:eastAsia="en-GB"/>
              </w:rPr>
              <w:t>.</w:t>
            </w:r>
          </w:p>
        </w:tc>
      </w:tr>
      <w:tr w:rsidR="006939C3" w:rsidRPr="007C4B1F" w:rsidTr="0072445B">
        <w:trPr>
          <w:trHeight w:val="454"/>
        </w:trPr>
        <w:tc>
          <w:tcPr>
            <w:tcW w:w="2604" w:type="pct"/>
            <w:gridSpan w:val="2"/>
            <w:shd w:val="clear" w:color="auto" w:fill="A8B400"/>
            <w:vAlign w:val="center"/>
          </w:tcPr>
          <w:p w:rsidR="006939C3" w:rsidRPr="002C5A61" w:rsidRDefault="006939C3" w:rsidP="00FF2F0E">
            <w:pPr>
              <w:rPr>
                <w:rFonts w:ascii="Arial" w:hAnsi="Arial" w:cs="Arial"/>
                <w:b/>
                <w:color w:val="FFFFFF" w:themeColor="background1"/>
              </w:rPr>
            </w:pPr>
            <w:r w:rsidRPr="002C5A61">
              <w:rPr>
                <w:rFonts w:ascii="Arial" w:hAnsi="Arial" w:cs="Arial"/>
                <w:b/>
                <w:color w:val="FFFFFF" w:themeColor="background1"/>
              </w:rPr>
              <w:t>Specific Requirements</w:t>
            </w:r>
          </w:p>
        </w:tc>
        <w:tc>
          <w:tcPr>
            <w:tcW w:w="2396" w:type="pct"/>
            <w:shd w:val="clear" w:color="auto" w:fill="A8B400"/>
          </w:tcPr>
          <w:p w:rsidR="006939C3" w:rsidRPr="002C5A61" w:rsidRDefault="006939C3" w:rsidP="00FF2F0E">
            <w:pPr>
              <w:rPr>
                <w:rFonts w:ascii="Arial" w:hAnsi="Arial" w:cs="Arial"/>
                <w:b/>
                <w:color w:val="FFFFFF" w:themeColor="background1"/>
              </w:rPr>
            </w:pPr>
          </w:p>
        </w:tc>
      </w:tr>
      <w:tr w:rsidR="0072445B" w:rsidRPr="007C4B1F" w:rsidTr="0072445B">
        <w:tc>
          <w:tcPr>
            <w:tcW w:w="5000" w:type="pct"/>
            <w:gridSpan w:val="3"/>
            <w:shd w:val="clear" w:color="auto" w:fill="auto"/>
          </w:tcPr>
          <w:p w:rsidR="0072445B" w:rsidRDefault="0072445B" w:rsidP="00FF2F0E">
            <w:pPr>
              <w:pStyle w:val="NormalWeb"/>
              <w:rPr>
                <w:rFonts w:ascii="Arial" w:hAnsi="Arial" w:cs="Arial"/>
              </w:rPr>
            </w:pPr>
            <w:r w:rsidRPr="0096004F">
              <w:rPr>
                <w:rFonts w:ascii="Arial" w:hAnsi="Arial" w:cs="Arial"/>
              </w:rPr>
              <w:t>2.1 Registered providers shall ensure a prudent, planned approach to repairs and maintenance of homes and communal areas.  This should demonstrate an appropriate balance of planned and responsive repairs, and value for money.  The approach should include: responsive and cyclical repairs, planned and capital work, work on empty properties, and adaptations.</w:t>
            </w:r>
          </w:p>
          <w:p w:rsidR="0072445B" w:rsidRPr="0096004F" w:rsidRDefault="0072445B" w:rsidP="00FF2F0E">
            <w:pPr>
              <w:pStyle w:val="NormalWeb"/>
              <w:rPr>
                <w:rFonts w:ascii="Arial" w:hAnsi="Arial" w:cs="Arial"/>
              </w:rPr>
            </w:pPr>
            <w:r w:rsidRPr="0096004F">
              <w:rPr>
                <w:rFonts w:ascii="Arial" w:hAnsi="Arial" w:cs="Arial"/>
              </w:rPr>
              <w:t>2.2 Registered providers shall co-operate with relevant organisations to provide an adaptations service that meet tenants' needs.</w:t>
            </w:r>
          </w:p>
        </w:tc>
      </w:tr>
      <w:tr w:rsidR="006939C3" w:rsidRPr="007C4B1F" w:rsidTr="0072445B">
        <w:trPr>
          <w:trHeight w:val="454"/>
        </w:trPr>
        <w:tc>
          <w:tcPr>
            <w:tcW w:w="2604" w:type="pct"/>
            <w:gridSpan w:val="2"/>
            <w:shd w:val="clear" w:color="auto" w:fill="A8B400"/>
            <w:vAlign w:val="center"/>
          </w:tcPr>
          <w:p w:rsidR="006939C3" w:rsidRPr="006333B5" w:rsidRDefault="006939C3" w:rsidP="00AF74A0">
            <w:pPr>
              <w:rPr>
                <w:rFonts w:ascii="Arial" w:hAnsi="Arial" w:cs="Arial"/>
                <w:b/>
                <w:color w:val="FFFFFF" w:themeColor="background1"/>
              </w:rPr>
            </w:pPr>
            <w:r w:rsidRPr="006333B5">
              <w:rPr>
                <w:rFonts w:ascii="Arial" w:hAnsi="Arial" w:cs="Arial"/>
                <w:b/>
                <w:color w:val="FFFFFF" w:themeColor="background1"/>
              </w:rPr>
              <w:t>Bdht Compliance Position: Compliant</w:t>
            </w:r>
          </w:p>
        </w:tc>
        <w:tc>
          <w:tcPr>
            <w:tcW w:w="2396" w:type="pct"/>
            <w:shd w:val="clear" w:color="auto" w:fill="A8B400"/>
          </w:tcPr>
          <w:p w:rsidR="006939C3" w:rsidRPr="006333B5" w:rsidRDefault="006939C3" w:rsidP="00AF74A0">
            <w:pPr>
              <w:rPr>
                <w:rFonts w:ascii="Arial" w:hAnsi="Arial" w:cs="Arial"/>
                <w:b/>
                <w:color w:val="FFFFFF" w:themeColor="background1"/>
              </w:rPr>
            </w:pPr>
          </w:p>
        </w:tc>
      </w:tr>
      <w:tr w:rsidR="0072445B" w:rsidRPr="007C4B1F" w:rsidTr="0072445B">
        <w:tc>
          <w:tcPr>
            <w:tcW w:w="5000" w:type="pct"/>
            <w:gridSpan w:val="3"/>
            <w:shd w:val="clear" w:color="auto" w:fill="auto"/>
          </w:tcPr>
          <w:p w:rsidR="0072445B" w:rsidRPr="006939C3" w:rsidRDefault="0072445B" w:rsidP="009C5555">
            <w:pPr>
              <w:spacing w:before="100" w:beforeAutospacing="1" w:after="100" w:afterAutospacing="1"/>
              <w:rPr>
                <w:rFonts w:ascii="Arial" w:hAnsi="Arial" w:cs="Arial"/>
              </w:rPr>
            </w:pPr>
            <w:r w:rsidRPr="006939C3">
              <w:rPr>
                <w:rFonts w:ascii="Arial" w:hAnsi="Arial" w:cs="Arial"/>
              </w:rPr>
              <w:t xml:space="preserve">bdht provides an in-house repairs service carried out by a team of multi-skilled trades people (CRT). bdht benchmark the efficiency of the service using </w:t>
            </w:r>
            <w:proofErr w:type="spellStart"/>
            <w:r w:rsidRPr="006939C3">
              <w:rPr>
                <w:rFonts w:ascii="Arial" w:hAnsi="Arial" w:cs="Arial"/>
              </w:rPr>
              <w:t>Housemark</w:t>
            </w:r>
            <w:proofErr w:type="spellEnd"/>
            <w:r w:rsidRPr="006939C3">
              <w:rPr>
                <w:rFonts w:ascii="Arial" w:hAnsi="Arial" w:cs="Arial"/>
              </w:rPr>
              <w:t>.</w:t>
            </w:r>
          </w:p>
          <w:p w:rsidR="0072445B" w:rsidRPr="006939C3" w:rsidRDefault="0072445B" w:rsidP="00645B88">
            <w:pPr>
              <w:rPr>
                <w:rFonts w:ascii="Arial" w:hAnsi="Arial" w:cs="Arial"/>
                <w:b/>
                <w:color w:val="A8B400"/>
              </w:rPr>
            </w:pPr>
            <w:r w:rsidRPr="006939C3">
              <w:rPr>
                <w:rFonts w:ascii="Arial" w:hAnsi="Arial" w:cs="Arial"/>
                <w:b/>
                <w:color w:val="A8B400"/>
              </w:rPr>
              <w:t>Repairs by Appointment</w:t>
            </w:r>
          </w:p>
          <w:p w:rsidR="0072445B" w:rsidRDefault="0072445B" w:rsidP="00C20904">
            <w:pPr>
              <w:rPr>
                <w:rFonts w:ascii="Arial" w:hAnsi="Arial" w:cs="Arial"/>
              </w:rPr>
            </w:pPr>
            <w:r w:rsidRPr="006939C3">
              <w:rPr>
                <w:rFonts w:ascii="Arial" w:hAnsi="Arial" w:cs="Arial"/>
              </w:rPr>
              <w:t>99.74% of repairs were undertaken by appointment during 201</w:t>
            </w:r>
            <w:r>
              <w:rPr>
                <w:rFonts w:ascii="Arial" w:hAnsi="Arial" w:cs="Arial"/>
              </w:rPr>
              <w:t>7</w:t>
            </w:r>
            <w:r w:rsidRPr="006939C3">
              <w:rPr>
                <w:rFonts w:ascii="Arial" w:hAnsi="Arial" w:cs="Arial"/>
              </w:rPr>
              <w:t>/1</w:t>
            </w:r>
            <w:r>
              <w:rPr>
                <w:rFonts w:ascii="Arial" w:hAnsi="Arial" w:cs="Arial"/>
              </w:rPr>
              <w:t>8</w:t>
            </w:r>
            <w:r w:rsidR="00054D24">
              <w:rPr>
                <w:rFonts w:ascii="Arial" w:hAnsi="Arial" w:cs="Arial"/>
              </w:rPr>
              <w:t>. O</w:t>
            </w:r>
            <w:r w:rsidRPr="006939C3">
              <w:rPr>
                <w:rFonts w:ascii="Arial" w:hAnsi="Arial" w:cs="Arial"/>
              </w:rPr>
              <w:t xml:space="preserve">nly exceptional works completed by specialist external contractors </w:t>
            </w:r>
            <w:r w:rsidR="003A2417">
              <w:rPr>
                <w:rFonts w:ascii="Arial" w:hAnsi="Arial" w:cs="Arial"/>
              </w:rPr>
              <w:t xml:space="preserve">were </w:t>
            </w:r>
            <w:r w:rsidRPr="006939C3">
              <w:rPr>
                <w:rFonts w:ascii="Arial" w:hAnsi="Arial" w:cs="Arial"/>
              </w:rPr>
              <w:t xml:space="preserve">not </w:t>
            </w:r>
            <w:r w:rsidR="003A2417">
              <w:rPr>
                <w:rFonts w:ascii="Arial" w:hAnsi="Arial" w:cs="Arial"/>
              </w:rPr>
              <w:t>appointed at</w:t>
            </w:r>
            <w:r w:rsidRPr="006939C3">
              <w:rPr>
                <w:rFonts w:ascii="Arial" w:hAnsi="Arial" w:cs="Arial"/>
              </w:rPr>
              <w:t xml:space="preserve"> first contact.</w:t>
            </w:r>
            <w:r>
              <w:rPr>
                <w:rFonts w:ascii="Arial" w:hAnsi="Arial" w:cs="Arial"/>
              </w:rPr>
              <w:t xml:space="preserve"> 93% of respondents to the 2017 Star Survey expressed satisfaction with “being told when workers will call”, of these more than 7 out of 10 (74%) were “very satisfied”. 91% of respondents were satisfied with being able to make an appointment of which 7 out of 10 were “very satisfied”.</w:t>
            </w:r>
          </w:p>
          <w:p w:rsidR="0072445B" w:rsidRDefault="0072445B" w:rsidP="00DD4004">
            <w:pPr>
              <w:tabs>
                <w:tab w:val="left" w:pos="459"/>
              </w:tabs>
              <w:ind w:left="34" w:hanging="34"/>
              <w:rPr>
                <w:rFonts w:ascii="Arial" w:hAnsi="Arial" w:cs="Arial"/>
              </w:rPr>
            </w:pPr>
            <w:r w:rsidRPr="006939C3">
              <w:rPr>
                <w:rFonts w:ascii="Arial" w:hAnsi="Arial" w:cs="Arial"/>
              </w:rPr>
              <w:t xml:space="preserve"> </w:t>
            </w:r>
          </w:p>
          <w:p w:rsidR="00EF4157" w:rsidRDefault="00EF4157" w:rsidP="00DD4004">
            <w:pPr>
              <w:tabs>
                <w:tab w:val="left" w:pos="459"/>
              </w:tabs>
              <w:ind w:left="34" w:hanging="34"/>
              <w:rPr>
                <w:rFonts w:ascii="Arial" w:hAnsi="Arial" w:cs="Arial"/>
              </w:rPr>
            </w:pPr>
          </w:p>
          <w:p w:rsidR="00EF4157" w:rsidRDefault="00EF4157" w:rsidP="00DD4004">
            <w:pPr>
              <w:tabs>
                <w:tab w:val="left" w:pos="459"/>
              </w:tabs>
              <w:ind w:left="34" w:hanging="34"/>
              <w:rPr>
                <w:rFonts w:ascii="Arial" w:hAnsi="Arial" w:cs="Arial"/>
              </w:rPr>
            </w:pPr>
          </w:p>
          <w:p w:rsidR="0072445B" w:rsidRDefault="0072445B" w:rsidP="00503E28">
            <w:pPr>
              <w:rPr>
                <w:rFonts w:ascii="Arial" w:hAnsi="Arial" w:cs="Arial"/>
                <w:b/>
                <w:color w:val="A8B400"/>
              </w:rPr>
            </w:pPr>
            <w:r w:rsidRPr="006939C3">
              <w:rPr>
                <w:rFonts w:ascii="Arial" w:hAnsi="Arial" w:cs="Arial"/>
                <w:b/>
                <w:color w:val="A8B400"/>
              </w:rPr>
              <w:t xml:space="preserve">Responding to tenant needs/right first </w:t>
            </w:r>
            <w:r>
              <w:rPr>
                <w:rFonts w:ascii="Arial" w:hAnsi="Arial" w:cs="Arial"/>
                <w:b/>
                <w:color w:val="A8B400"/>
              </w:rPr>
              <w:t>visit</w:t>
            </w:r>
          </w:p>
          <w:p w:rsidR="00EF4157" w:rsidRPr="006939C3" w:rsidRDefault="00EF4157" w:rsidP="00503E28">
            <w:pPr>
              <w:rPr>
                <w:rFonts w:ascii="Arial" w:hAnsi="Arial" w:cs="Arial"/>
                <w:b/>
                <w:color w:val="A8B400"/>
              </w:rPr>
            </w:pPr>
          </w:p>
          <w:p w:rsidR="0072445B" w:rsidRPr="006939C3" w:rsidRDefault="0072445B" w:rsidP="00503E28">
            <w:pPr>
              <w:rPr>
                <w:rFonts w:ascii="Arial" w:hAnsi="Arial" w:cs="Arial"/>
              </w:rPr>
            </w:pPr>
            <w:r w:rsidRPr="006939C3">
              <w:rPr>
                <w:rFonts w:ascii="Arial" w:hAnsi="Arial" w:cs="Arial"/>
              </w:rPr>
              <w:t xml:space="preserve">The QL Housing Management System has enhanced repair diagnostics to assist Customer First Staff to correctly identify the repair required, allocate the correct time allowance, materials and operative to </w:t>
            </w:r>
            <w:r>
              <w:rPr>
                <w:rFonts w:ascii="Arial" w:hAnsi="Arial" w:cs="Arial"/>
              </w:rPr>
              <w:t>maximise opportunities</w:t>
            </w:r>
            <w:r w:rsidRPr="006939C3">
              <w:rPr>
                <w:rFonts w:ascii="Arial" w:hAnsi="Arial" w:cs="Arial"/>
              </w:rPr>
              <w:t xml:space="preserve"> to complete the </w:t>
            </w:r>
            <w:r w:rsidRPr="003A2417">
              <w:rPr>
                <w:rFonts w:ascii="Arial" w:hAnsi="Arial" w:cs="Arial"/>
                <w:b/>
              </w:rPr>
              <w:t>job right first time</w:t>
            </w:r>
            <w:r w:rsidRPr="006939C3">
              <w:rPr>
                <w:rFonts w:ascii="Arial" w:hAnsi="Arial" w:cs="Arial"/>
              </w:rPr>
              <w:t>.</w:t>
            </w:r>
            <w:r>
              <w:rPr>
                <w:rFonts w:ascii="Arial" w:hAnsi="Arial" w:cs="Arial"/>
              </w:rPr>
              <w:t xml:space="preserve"> This aspect of the repairs service scored lowest in the 2017 Star Survey with just 85% of respondents confirming satisfaction with repairs being completed “right first time”. </w:t>
            </w:r>
          </w:p>
          <w:p w:rsidR="0072445B" w:rsidRPr="000B4916" w:rsidRDefault="0072445B" w:rsidP="00503E28">
            <w:pPr>
              <w:rPr>
                <w:rFonts w:ascii="Arial" w:hAnsi="Arial" w:cs="Arial"/>
                <w:color w:val="CF0072"/>
              </w:rPr>
            </w:pPr>
          </w:p>
          <w:p w:rsidR="0072445B" w:rsidRPr="006939C3" w:rsidRDefault="0072445B" w:rsidP="00503E28">
            <w:pPr>
              <w:rPr>
                <w:rFonts w:ascii="Arial" w:hAnsi="Arial" w:cs="Arial"/>
                <w:b/>
                <w:color w:val="A8B400"/>
              </w:rPr>
            </w:pPr>
            <w:r w:rsidRPr="006939C3">
              <w:rPr>
                <w:rFonts w:ascii="Arial" w:hAnsi="Arial" w:cs="Arial"/>
                <w:b/>
                <w:color w:val="A8B400"/>
              </w:rPr>
              <w:t>Offering Choice</w:t>
            </w:r>
          </w:p>
          <w:p w:rsidR="0072445B" w:rsidRPr="001D10BC" w:rsidRDefault="0072445B" w:rsidP="00503E28">
            <w:pPr>
              <w:rPr>
                <w:rFonts w:ascii="Arial" w:hAnsi="Arial" w:cs="Arial"/>
                <w:color w:val="CF0072"/>
              </w:rPr>
            </w:pPr>
          </w:p>
          <w:p w:rsidR="0072445B" w:rsidRPr="006939C3" w:rsidRDefault="0072445B" w:rsidP="00503E28">
            <w:pPr>
              <w:rPr>
                <w:rFonts w:ascii="Arial" w:hAnsi="Arial" w:cs="Arial"/>
              </w:rPr>
            </w:pPr>
            <w:r w:rsidRPr="006939C3">
              <w:rPr>
                <w:rFonts w:ascii="Arial" w:hAnsi="Arial" w:cs="Arial"/>
              </w:rPr>
              <w:t>Where appointments are offered (</w:t>
            </w:r>
            <w:r w:rsidRPr="006939C3">
              <w:rPr>
                <w:rFonts w:ascii="Arial" w:hAnsi="Arial" w:cs="Arial"/>
                <w:b/>
              </w:rPr>
              <w:t>99.74%</w:t>
            </w:r>
            <w:r w:rsidRPr="006939C3">
              <w:rPr>
                <w:rFonts w:ascii="Arial" w:hAnsi="Arial" w:cs="Arial"/>
              </w:rPr>
              <w:t xml:space="preserve"> of jobs) bdht offer choices in respect of appointments, options include AM or PM appointments working around school pick up and drop off times, and Saturday mornings. Improved scheduling software allows appointments to be booked more accurately with shorter waiting times on average for customers.</w:t>
            </w:r>
          </w:p>
          <w:p w:rsidR="0072445B" w:rsidRDefault="0072445B" w:rsidP="00503E28">
            <w:pPr>
              <w:rPr>
                <w:rFonts w:ascii="Arial" w:hAnsi="Arial" w:cs="Arial"/>
              </w:rPr>
            </w:pPr>
          </w:p>
          <w:p w:rsidR="0072445B" w:rsidRDefault="0072445B" w:rsidP="00503E28">
            <w:pPr>
              <w:rPr>
                <w:rFonts w:ascii="Arial" w:hAnsi="Arial" w:cs="Arial"/>
              </w:rPr>
            </w:pPr>
            <w:r>
              <w:rPr>
                <w:rFonts w:ascii="Arial" w:hAnsi="Arial" w:cs="Arial"/>
              </w:rPr>
              <w:t xml:space="preserve">Feedback from customers told us that wherever possible tenants would like repairs completed within 20 days. It is not possible for all jobs to be completed in this timescale, especially larger jobs or jobs requiring specialist parts to be ordered. </w:t>
            </w:r>
          </w:p>
          <w:p w:rsidR="0072445B" w:rsidRDefault="0072445B" w:rsidP="00503E28">
            <w:pPr>
              <w:rPr>
                <w:rFonts w:ascii="Arial" w:hAnsi="Arial" w:cs="Arial"/>
              </w:rPr>
            </w:pPr>
          </w:p>
          <w:p w:rsidR="0072445B" w:rsidRPr="008653D4" w:rsidRDefault="0072445B" w:rsidP="00503E28">
            <w:pPr>
              <w:rPr>
                <w:rFonts w:ascii="Arial" w:hAnsi="Arial" w:cs="Arial"/>
              </w:rPr>
            </w:pPr>
            <w:r>
              <w:rPr>
                <w:rFonts w:ascii="Arial" w:hAnsi="Arial" w:cs="Arial"/>
              </w:rPr>
              <w:t>During 2017/18 95% of Gas and 85% of non-gas repairs were completed in 20 days. The average time to complete repairs last year was slightly longer than that taken during 2016/17 but slightly quicker than during 2015/16.</w:t>
            </w:r>
          </w:p>
          <w:p w:rsidR="0072445B" w:rsidRPr="008653D4" w:rsidRDefault="0072445B" w:rsidP="00503E28">
            <w:pPr>
              <w:rPr>
                <w:rFonts w:ascii="Arial" w:hAnsi="Arial" w:cs="Arial"/>
              </w:rPr>
            </w:pPr>
          </w:p>
          <w:tbl>
            <w:tblPr>
              <w:tblW w:w="4496" w:type="pct"/>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6295"/>
              <w:gridCol w:w="1084"/>
              <w:gridCol w:w="1084"/>
              <w:gridCol w:w="1160"/>
              <w:gridCol w:w="2716"/>
            </w:tblGrid>
            <w:tr w:rsidR="0072445B" w:rsidRPr="008653D4" w:rsidTr="00F305EF">
              <w:trPr>
                <w:trHeight w:val="547"/>
              </w:trPr>
              <w:tc>
                <w:tcPr>
                  <w:tcW w:w="2566" w:type="pct"/>
                  <w:shd w:val="clear" w:color="auto" w:fill="A8B400"/>
                  <w:vAlign w:val="center"/>
                  <w:hideMark/>
                </w:tcPr>
                <w:p w:rsidR="0072445B" w:rsidRPr="00D05481" w:rsidRDefault="0072445B" w:rsidP="00D05481">
                  <w:pPr>
                    <w:rPr>
                      <w:rFonts w:ascii="Arial" w:hAnsi="Arial" w:cs="Arial"/>
                      <w:b/>
                      <w:color w:val="FFFFFF" w:themeColor="background1"/>
                      <w:lang w:eastAsia="en-GB" w:bidi="ar-SA"/>
                    </w:rPr>
                  </w:pPr>
                  <w:r w:rsidRPr="00D05481">
                    <w:rPr>
                      <w:rFonts w:ascii="Arial" w:hAnsi="Arial" w:cs="Arial"/>
                      <w:b/>
                      <w:color w:val="FFFFFF" w:themeColor="background1"/>
                    </w:rPr>
                    <w:t>Repair Times</w:t>
                  </w:r>
                  <w:r w:rsidRPr="00D05481">
                    <w:rPr>
                      <w:rFonts w:ascii="Arial" w:hAnsi="Arial" w:cs="Arial"/>
                      <w:color w:val="FFFFFF" w:themeColor="background1"/>
                    </w:rPr>
                    <w:t xml:space="preserve"> (excluding gas repairs).</w:t>
                  </w:r>
                </w:p>
              </w:tc>
              <w:tc>
                <w:tcPr>
                  <w:tcW w:w="417" w:type="pct"/>
                  <w:shd w:val="clear" w:color="auto" w:fill="A8B400"/>
                  <w:vAlign w:val="center"/>
                </w:tcPr>
                <w:p w:rsidR="0072445B" w:rsidRPr="008653D4" w:rsidRDefault="0072445B" w:rsidP="00BD757A">
                  <w:pPr>
                    <w:jc w:val="center"/>
                    <w:rPr>
                      <w:rFonts w:ascii="Arial" w:hAnsi="Arial" w:cs="Arial"/>
                      <w:b/>
                      <w:color w:val="FFFFFF" w:themeColor="background1"/>
                    </w:rPr>
                  </w:pPr>
                  <w:r>
                    <w:rPr>
                      <w:rFonts w:ascii="Arial" w:hAnsi="Arial" w:cs="Arial"/>
                      <w:b/>
                      <w:color w:val="FFFFFF" w:themeColor="background1"/>
                    </w:rPr>
                    <w:t>2015/16</w:t>
                  </w:r>
                </w:p>
              </w:tc>
              <w:tc>
                <w:tcPr>
                  <w:tcW w:w="417" w:type="pct"/>
                  <w:shd w:val="clear" w:color="auto" w:fill="A8B400"/>
                  <w:vAlign w:val="center"/>
                </w:tcPr>
                <w:p w:rsidR="0072445B" w:rsidRPr="008653D4" w:rsidRDefault="0072445B" w:rsidP="00BD757A">
                  <w:pPr>
                    <w:jc w:val="center"/>
                    <w:rPr>
                      <w:rFonts w:ascii="Arial" w:hAnsi="Arial" w:cs="Arial"/>
                      <w:b/>
                      <w:color w:val="FFFFFF" w:themeColor="background1"/>
                    </w:rPr>
                  </w:pPr>
                  <w:r>
                    <w:rPr>
                      <w:rFonts w:ascii="Arial" w:hAnsi="Arial" w:cs="Arial"/>
                      <w:b/>
                      <w:color w:val="FFFFFF" w:themeColor="background1"/>
                    </w:rPr>
                    <w:t>2016/17</w:t>
                  </w:r>
                </w:p>
              </w:tc>
              <w:tc>
                <w:tcPr>
                  <w:tcW w:w="473" w:type="pct"/>
                  <w:shd w:val="clear" w:color="auto" w:fill="A8B400"/>
                  <w:vAlign w:val="center"/>
                </w:tcPr>
                <w:p w:rsidR="0072445B" w:rsidRPr="008653D4" w:rsidRDefault="0072445B" w:rsidP="006939C3">
                  <w:pPr>
                    <w:jc w:val="center"/>
                    <w:rPr>
                      <w:rFonts w:ascii="Arial" w:hAnsi="Arial" w:cs="Arial"/>
                      <w:b/>
                      <w:color w:val="FFFFFF" w:themeColor="background1"/>
                    </w:rPr>
                  </w:pPr>
                  <w:r>
                    <w:rPr>
                      <w:rFonts w:ascii="Arial" w:hAnsi="Arial" w:cs="Arial"/>
                      <w:b/>
                      <w:color w:val="FFFFFF" w:themeColor="background1"/>
                    </w:rPr>
                    <w:t>2017/18</w:t>
                  </w:r>
                </w:p>
              </w:tc>
              <w:tc>
                <w:tcPr>
                  <w:tcW w:w="1127" w:type="pct"/>
                  <w:shd w:val="clear" w:color="auto" w:fill="A8B400"/>
                  <w:vAlign w:val="center"/>
                </w:tcPr>
                <w:p w:rsidR="0072445B" w:rsidRPr="008653D4" w:rsidRDefault="0072445B" w:rsidP="006939C3">
                  <w:pPr>
                    <w:jc w:val="center"/>
                    <w:rPr>
                      <w:rFonts w:ascii="Arial" w:hAnsi="Arial" w:cs="Arial"/>
                      <w:b/>
                      <w:color w:val="FFFFFF" w:themeColor="background1"/>
                      <w:lang w:eastAsia="en-GB" w:bidi="ar-SA"/>
                    </w:rPr>
                  </w:pPr>
                  <w:r w:rsidRPr="008653D4">
                    <w:rPr>
                      <w:rFonts w:ascii="Arial" w:hAnsi="Arial" w:cs="Arial"/>
                      <w:b/>
                      <w:color w:val="FFFFFF" w:themeColor="background1"/>
                    </w:rPr>
                    <w:t>Trend 201</w:t>
                  </w:r>
                  <w:r>
                    <w:rPr>
                      <w:rFonts w:ascii="Arial" w:hAnsi="Arial" w:cs="Arial"/>
                      <w:b/>
                      <w:color w:val="FFFFFF" w:themeColor="background1"/>
                    </w:rPr>
                    <w:t>6/</w:t>
                  </w:r>
                  <w:r w:rsidRPr="008653D4">
                    <w:rPr>
                      <w:rFonts w:ascii="Arial" w:hAnsi="Arial" w:cs="Arial"/>
                      <w:b/>
                      <w:color w:val="FFFFFF" w:themeColor="background1"/>
                    </w:rPr>
                    <w:t>1</w:t>
                  </w:r>
                  <w:r>
                    <w:rPr>
                      <w:rFonts w:ascii="Arial" w:hAnsi="Arial" w:cs="Arial"/>
                      <w:b/>
                      <w:color w:val="FFFFFF" w:themeColor="background1"/>
                    </w:rPr>
                    <w:t>7</w:t>
                  </w:r>
                  <w:r w:rsidRPr="008653D4">
                    <w:rPr>
                      <w:rFonts w:ascii="Arial" w:hAnsi="Arial" w:cs="Arial"/>
                      <w:b/>
                      <w:color w:val="FFFFFF" w:themeColor="background1"/>
                    </w:rPr>
                    <w:t xml:space="preserve"> to 201</w:t>
                  </w:r>
                  <w:r>
                    <w:rPr>
                      <w:rFonts w:ascii="Arial" w:hAnsi="Arial" w:cs="Arial"/>
                      <w:b/>
                      <w:color w:val="FFFFFF" w:themeColor="background1"/>
                    </w:rPr>
                    <w:t>7</w:t>
                  </w:r>
                  <w:r w:rsidRPr="008653D4">
                    <w:rPr>
                      <w:rFonts w:ascii="Arial" w:hAnsi="Arial" w:cs="Arial"/>
                      <w:b/>
                      <w:color w:val="FFFFFF" w:themeColor="background1"/>
                    </w:rPr>
                    <w:t>/1</w:t>
                  </w:r>
                  <w:r>
                    <w:rPr>
                      <w:rFonts w:ascii="Arial" w:hAnsi="Arial" w:cs="Arial"/>
                      <w:b/>
                      <w:color w:val="FFFFFF" w:themeColor="background1"/>
                    </w:rPr>
                    <w:t>8</w:t>
                  </w:r>
                </w:p>
              </w:tc>
            </w:tr>
            <w:tr w:rsidR="0072445B" w:rsidRPr="008653D4" w:rsidTr="00EF4157">
              <w:trPr>
                <w:trHeight w:val="624"/>
              </w:trPr>
              <w:tc>
                <w:tcPr>
                  <w:tcW w:w="2566" w:type="pct"/>
                  <w:shd w:val="clear" w:color="auto" w:fill="auto"/>
                  <w:vAlign w:val="center"/>
                  <w:hideMark/>
                </w:tcPr>
                <w:p w:rsidR="0072445B" w:rsidRPr="00F305EF" w:rsidRDefault="0072445B" w:rsidP="00BD757A">
                  <w:pPr>
                    <w:rPr>
                      <w:rFonts w:ascii="Arial" w:hAnsi="Arial" w:cs="Arial"/>
                      <w:lang w:eastAsia="en-GB" w:bidi="ar-SA"/>
                    </w:rPr>
                  </w:pPr>
                  <w:r w:rsidRPr="00F305EF">
                    <w:rPr>
                      <w:rFonts w:ascii="Arial" w:hAnsi="Arial" w:cs="Arial"/>
                      <w:lang w:eastAsia="en-GB" w:bidi="ar-SA"/>
                    </w:rPr>
                    <w:t>Average Emergency Repair Times (Calendar days)</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0.51</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0.58</w:t>
                  </w:r>
                </w:p>
              </w:tc>
              <w:tc>
                <w:tcPr>
                  <w:tcW w:w="473"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0.67</w:t>
                  </w:r>
                </w:p>
              </w:tc>
              <w:tc>
                <w:tcPr>
                  <w:tcW w:w="1127" w:type="pct"/>
                  <w:shd w:val="clear" w:color="auto" w:fill="auto"/>
                  <w:vAlign w:val="center"/>
                </w:tcPr>
                <w:p w:rsidR="0072445B" w:rsidRPr="00BD757A" w:rsidRDefault="0072445B" w:rsidP="00BD757A">
                  <w:pPr>
                    <w:jc w:val="center"/>
                    <w:rPr>
                      <w:rFonts w:ascii="Arial" w:hAnsi="Arial" w:cs="Arial"/>
                      <w:b/>
                      <w:color w:val="CF0072"/>
                      <w:lang w:eastAsia="en-GB" w:bidi="ar-SA"/>
                    </w:rPr>
                  </w:pPr>
                  <w:r w:rsidRPr="00BD757A">
                    <w:rPr>
                      <w:rFonts w:ascii="Arial" w:hAnsi="Arial" w:cs="Arial"/>
                      <w:b/>
                      <w:noProof/>
                      <w:color w:val="CF0072"/>
                      <w:lang w:eastAsia="en-GB" w:bidi="ar-SA"/>
                    </w:rPr>
                    <w:drawing>
                      <wp:inline distT="0" distB="0" distL="0" distR="0" wp14:anchorId="423CFBA7" wp14:editId="388F16A0">
                        <wp:extent cx="306000" cy="306000"/>
                        <wp:effectExtent l="0" t="0" r="0" b="0"/>
                        <wp:docPr id="11" name="Picture 10" descr="\\bdhtf1\tim.young$\board\Tenants Panel\Templates\HouseMark _Arrows\Down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tf1\tim.young$\board\Tenants Panel\Templates\HouseMark _Arrows\Downward_arrow.jpg"/>
                                <pic:cNvPicPr>
                                  <a:picLocks noChangeAspect="1" noChangeArrowheads="1"/>
                                </pic:cNvPicPr>
                              </pic:nvPicPr>
                              <pic:blipFill>
                                <a:blip r:embed="rId16" cstate="print"/>
                                <a:srcRect/>
                                <a:stretch>
                                  <a:fillRect/>
                                </a:stretch>
                              </pic:blipFill>
                              <pic:spPr bwMode="auto">
                                <a:xfrm>
                                  <a:off x="0" y="0"/>
                                  <a:ext cx="306000" cy="306000"/>
                                </a:xfrm>
                                <a:prstGeom prst="ellipse">
                                  <a:avLst/>
                                </a:prstGeom>
                                <a:noFill/>
                                <a:ln w="9525">
                                  <a:noFill/>
                                  <a:miter lim="800000"/>
                                  <a:headEnd/>
                                  <a:tailEnd/>
                                </a:ln>
                              </pic:spPr>
                            </pic:pic>
                          </a:graphicData>
                        </a:graphic>
                      </wp:inline>
                    </w:drawing>
                  </w:r>
                </w:p>
              </w:tc>
            </w:tr>
            <w:tr w:rsidR="0072445B" w:rsidRPr="008653D4" w:rsidTr="00EF4157">
              <w:trPr>
                <w:trHeight w:val="624"/>
              </w:trPr>
              <w:tc>
                <w:tcPr>
                  <w:tcW w:w="2566" w:type="pct"/>
                  <w:shd w:val="clear" w:color="auto" w:fill="auto"/>
                  <w:vAlign w:val="center"/>
                  <w:hideMark/>
                </w:tcPr>
                <w:p w:rsidR="0072445B" w:rsidRPr="00F305EF" w:rsidRDefault="0072445B" w:rsidP="00BD757A">
                  <w:pPr>
                    <w:rPr>
                      <w:rFonts w:ascii="Arial" w:hAnsi="Arial" w:cs="Arial"/>
                      <w:lang w:eastAsia="en-GB" w:bidi="ar-SA"/>
                    </w:rPr>
                  </w:pPr>
                  <w:r w:rsidRPr="00F305EF">
                    <w:rPr>
                      <w:rFonts w:ascii="Arial" w:hAnsi="Arial" w:cs="Arial"/>
                      <w:lang w:eastAsia="en-GB" w:bidi="ar-SA"/>
                    </w:rPr>
                    <w:t>Average Appointed Response Repair Times (Calendar days)</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10</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6.72</w:t>
                  </w:r>
                </w:p>
              </w:tc>
              <w:tc>
                <w:tcPr>
                  <w:tcW w:w="473"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8.38</w:t>
                  </w:r>
                </w:p>
              </w:tc>
              <w:tc>
                <w:tcPr>
                  <w:tcW w:w="1127" w:type="pct"/>
                  <w:shd w:val="clear" w:color="auto" w:fill="auto"/>
                  <w:vAlign w:val="center"/>
                </w:tcPr>
                <w:p w:rsidR="0072445B" w:rsidRPr="00BD757A" w:rsidRDefault="0072445B" w:rsidP="00BD757A">
                  <w:pPr>
                    <w:jc w:val="center"/>
                    <w:rPr>
                      <w:rFonts w:ascii="Arial" w:hAnsi="Arial" w:cs="Arial"/>
                      <w:b/>
                      <w:color w:val="CF0072"/>
                      <w:lang w:eastAsia="en-GB" w:bidi="ar-SA"/>
                    </w:rPr>
                  </w:pPr>
                  <w:r w:rsidRPr="00BD757A">
                    <w:rPr>
                      <w:rFonts w:ascii="Arial" w:hAnsi="Arial" w:cs="Arial"/>
                      <w:b/>
                      <w:noProof/>
                      <w:color w:val="CF0072"/>
                      <w:lang w:eastAsia="en-GB" w:bidi="ar-SA"/>
                    </w:rPr>
                    <w:drawing>
                      <wp:inline distT="0" distB="0" distL="0" distR="0" wp14:anchorId="6463D39C" wp14:editId="64B9FF8E">
                        <wp:extent cx="306000" cy="306000"/>
                        <wp:effectExtent l="0" t="0" r="0" b="0"/>
                        <wp:docPr id="20" name="Picture 10" descr="\\bdhtf1\tim.young$\board\Tenants Panel\Templates\HouseMark _Arrows\Down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tf1\tim.young$\board\Tenants Panel\Templates\HouseMark _Arrows\Downward_arrow.jpg"/>
                                <pic:cNvPicPr>
                                  <a:picLocks noChangeAspect="1" noChangeArrowheads="1"/>
                                </pic:cNvPicPr>
                              </pic:nvPicPr>
                              <pic:blipFill>
                                <a:blip r:embed="rId16" cstate="print"/>
                                <a:srcRect/>
                                <a:stretch>
                                  <a:fillRect/>
                                </a:stretch>
                              </pic:blipFill>
                              <pic:spPr bwMode="auto">
                                <a:xfrm>
                                  <a:off x="0" y="0"/>
                                  <a:ext cx="306000" cy="306000"/>
                                </a:xfrm>
                                <a:prstGeom prst="ellipse">
                                  <a:avLst/>
                                </a:prstGeom>
                                <a:noFill/>
                                <a:ln w="9525">
                                  <a:noFill/>
                                  <a:miter lim="800000"/>
                                  <a:headEnd/>
                                  <a:tailEnd/>
                                </a:ln>
                              </pic:spPr>
                            </pic:pic>
                          </a:graphicData>
                        </a:graphic>
                      </wp:inline>
                    </w:drawing>
                  </w:r>
                </w:p>
              </w:tc>
            </w:tr>
            <w:tr w:rsidR="0072445B" w:rsidRPr="008653D4" w:rsidTr="00EF4157">
              <w:trPr>
                <w:trHeight w:val="624"/>
              </w:trPr>
              <w:tc>
                <w:tcPr>
                  <w:tcW w:w="2566" w:type="pct"/>
                  <w:shd w:val="clear" w:color="auto" w:fill="auto"/>
                  <w:vAlign w:val="center"/>
                  <w:hideMark/>
                </w:tcPr>
                <w:p w:rsidR="0072445B" w:rsidRPr="00F305EF" w:rsidRDefault="0072445B" w:rsidP="00BD757A">
                  <w:pPr>
                    <w:rPr>
                      <w:rFonts w:ascii="Arial" w:hAnsi="Arial" w:cs="Arial"/>
                      <w:lang w:eastAsia="en-GB" w:bidi="ar-SA"/>
                    </w:rPr>
                  </w:pPr>
                  <w:r w:rsidRPr="00F305EF">
                    <w:rPr>
                      <w:rFonts w:ascii="Arial" w:hAnsi="Arial" w:cs="Arial"/>
                      <w:lang w:eastAsia="en-GB" w:bidi="ar-SA"/>
                    </w:rPr>
                    <w:t>Average Appointed Larger Repair Times (Calendar Days)</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22.96</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17.63</w:t>
                  </w:r>
                </w:p>
              </w:tc>
              <w:tc>
                <w:tcPr>
                  <w:tcW w:w="473"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19.69</w:t>
                  </w:r>
                </w:p>
              </w:tc>
              <w:tc>
                <w:tcPr>
                  <w:tcW w:w="1127" w:type="pct"/>
                  <w:shd w:val="clear" w:color="auto" w:fill="auto"/>
                  <w:vAlign w:val="center"/>
                </w:tcPr>
                <w:p w:rsidR="0072445B" w:rsidRPr="00BD757A" w:rsidRDefault="0072445B" w:rsidP="00BD757A">
                  <w:pPr>
                    <w:jc w:val="center"/>
                    <w:rPr>
                      <w:rFonts w:ascii="Arial" w:hAnsi="Arial" w:cs="Arial"/>
                      <w:b/>
                      <w:color w:val="CF0072"/>
                      <w:lang w:eastAsia="en-GB" w:bidi="ar-SA"/>
                    </w:rPr>
                  </w:pPr>
                  <w:r w:rsidRPr="00BD757A">
                    <w:rPr>
                      <w:rFonts w:ascii="Arial" w:hAnsi="Arial" w:cs="Arial"/>
                      <w:b/>
                      <w:noProof/>
                      <w:color w:val="CF0072"/>
                      <w:lang w:eastAsia="en-GB" w:bidi="ar-SA"/>
                    </w:rPr>
                    <w:drawing>
                      <wp:inline distT="0" distB="0" distL="0" distR="0" wp14:anchorId="4E8DDC67" wp14:editId="334D31E3">
                        <wp:extent cx="306000" cy="306000"/>
                        <wp:effectExtent l="0" t="0" r="0" b="0"/>
                        <wp:docPr id="22" name="Picture 10" descr="\\bdhtf1\tim.young$\board\Tenants Panel\Templates\HouseMark _Arrows\Down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tf1\tim.young$\board\Tenants Panel\Templates\HouseMark _Arrows\Downward_arrow.jpg"/>
                                <pic:cNvPicPr>
                                  <a:picLocks noChangeAspect="1" noChangeArrowheads="1"/>
                                </pic:cNvPicPr>
                              </pic:nvPicPr>
                              <pic:blipFill>
                                <a:blip r:embed="rId16" cstate="print"/>
                                <a:srcRect/>
                                <a:stretch>
                                  <a:fillRect/>
                                </a:stretch>
                              </pic:blipFill>
                              <pic:spPr bwMode="auto">
                                <a:xfrm>
                                  <a:off x="0" y="0"/>
                                  <a:ext cx="306000" cy="306000"/>
                                </a:xfrm>
                                <a:prstGeom prst="ellipse">
                                  <a:avLst/>
                                </a:prstGeom>
                                <a:noFill/>
                                <a:ln w="9525">
                                  <a:noFill/>
                                  <a:miter lim="800000"/>
                                  <a:headEnd/>
                                  <a:tailEnd/>
                                </a:ln>
                              </pic:spPr>
                            </pic:pic>
                          </a:graphicData>
                        </a:graphic>
                      </wp:inline>
                    </w:drawing>
                  </w:r>
                </w:p>
              </w:tc>
            </w:tr>
            <w:tr w:rsidR="0072445B" w:rsidRPr="008653D4" w:rsidTr="00EF4157">
              <w:trPr>
                <w:trHeight w:val="624"/>
              </w:trPr>
              <w:tc>
                <w:tcPr>
                  <w:tcW w:w="2566" w:type="pct"/>
                  <w:shd w:val="clear" w:color="auto" w:fill="auto"/>
                  <w:vAlign w:val="center"/>
                </w:tcPr>
                <w:p w:rsidR="0072445B" w:rsidRPr="00F305EF" w:rsidRDefault="0072445B" w:rsidP="00BD757A">
                  <w:pPr>
                    <w:rPr>
                      <w:rFonts w:ascii="Arial" w:hAnsi="Arial" w:cs="Arial"/>
                      <w:lang w:eastAsia="en-GB" w:bidi="ar-SA"/>
                    </w:rPr>
                  </w:pPr>
                  <w:r w:rsidRPr="00F305EF">
                    <w:rPr>
                      <w:rFonts w:ascii="Arial" w:hAnsi="Arial" w:cs="Arial"/>
                      <w:lang w:eastAsia="en-GB" w:bidi="ar-SA"/>
                    </w:rPr>
                    <w:t>All Categories of Repair</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11.31</w:t>
                  </w:r>
                </w:p>
              </w:tc>
              <w:tc>
                <w:tcPr>
                  <w:tcW w:w="417"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7.58</w:t>
                  </w:r>
                </w:p>
              </w:tc>
              <w:tc>
                <w:tcPr>
                  <w:tcW w:w="473"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10.81</w:t>
                  </w:r>
                </w:p>
              </w:tc>
              <w:tc>
                <w:tcPr>
                  <w:tcW w:w="1127" w:type="pct"/>
                  <w:shd w:val="clear" w:color="auto" w:fill="auto"/>
                  <w:vAlign w:val="center"/>
                </w:tcPr>
                <w:p w:rsidR="0072445B" w:rsidRPr="00BD757A" w:rsidRDefault="0072445B" w:rsidP="00BD757A">
                  <w:pPr>
                    <w:jc w:val="center"/>
                    <w:rPr>
                      <w:rFonts w:ascii="Arial" w:hAnsi="Arial" w:cs="Arial"/>
                      <w:b/>
                      <w:color w:val="CF0072"/>
                      <w:lang w:eastAsia="en-GB" w:bidi="ar-SA"/>
                    </w:rPr>
                  </w:pPr>
                  <w:r w:rsidRPr="00BD757A">
                    <w:rPr>
                      <w:rFonts w:ascii="Arial" w:hAnsi="Arial" w:cs="Arial"/>
                      <w:b/>
                      <w:noProof/>
                      <w:color w:val="CF0072"/>
                      <w:lang w:eastAsia="en-GB" w:bidi="ar-SA"/>
                    </w:rPr>
                    <w:drawing>
                      <wp:inline distT="0" distB="0" distL="0" distR="0" wp14:anchorId="337F9C78" wp14:editId="41A27A9D">
                        <wp:extent cx="306000" cy="306000"/>
                        <wp:effectExtent l="0" t="0" r="0" b="0"/>
                        <wp:docPr id="23" name="Picture 10" descr="\\bdhtf1\tim.young$\board\Tenants Panel\Templates\HouseMark _Arrows\Down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tf1\tim.young$\board\Tenants Panel\Templates\HouseMark _Arrows\Downward_arrow.jpg"/>
                                <pic:cNvPicPr>
                                  <a:picLocks noChangeAspect="1" noChangeArrowheads="1"/>
                                </pic:cNvPicPr>
                              </pic:nvPicPr>
                              <pic:blipFill>
                                <a:blip r:embed="rId16" cstate="print"/>
                                <a:srcRect/>
                                <a:stretch>
                                  <a:fillRect/>
                                </a:stretch>
                              </pic:blipFill>
                              <pic:spPr bwMode="auto">
                                <a:xfrm>
                                  <a:off x="0" y="0"/>
                                  <a:ext cx="306000" cy="306000"/>
                                </a:xfrm>
                                <a:prstGeom prst="ellipse">
                                  <a:avLst/>
                                </a:prstGeom>
                                <a:noFill/>
                                <a:ln w="9525">
                                  <a:noFill/>
                                  <a:miter lim="800000"/>
                                  <a:headEnd/>
                                  <a:tailEnd/>
                                </a:ln>
                              </pic:spPr>
                            </pic:pic>
                          </a:graphicData>
                        </a:graphic>
                      </wp:inline>
                    </w:drawing>
                  </w:r>
                </w:p>
              </w:tc>
            </w:tr>
            <w:tr w:rsidR="0072445B" w:rsidRPr="008653D4" w:rsidTr="00F305EF">
              <w:trPr>
                <w:trHeight w:val="547"/>
              </w:trPr>
              <w:tc>
                <w:tcPr>
                  <w:tcW w:w="2564" w:type="pct"/>
                  <w:shd w:val="clear" w:color="auto" w:fill="A8B400"/>
                  <w:vAlign w:val="center"/>
                  <w:hideMark/>
                </w:tcPr>
                <w:p w:rsidR="0072445B" w:rsidRPr="00D05481" w:rsidRDefault="0072445B" w:rsidP="00D05481">
                  <w:pPr>
                    <w:rPr>
                      <w:rFonts w:ascii="Arial" w:hAnsi="Arial" w:cs="Arial"/>
                      <w:b/>
                      <w:color w:val="FFFFFF" w:themeColor="background1"/>
                      <w:lang w:eastAsia="en-GB" w:bidi="ar-SA"/>
                    </w:rPr>
                  </w:pPr>
                  <w:r w:rsidRPr="00D05481">
                    <w:rPr>
                      <w:rFonts w:ascii="Arial" w:hAnsi="Arial" w:cs="Arial"/>
                      <w:b/>
                      <w:color w:val="FFFFFF" w:themeColor="background1"/>
                    </w:rPr>
                    <w:t>Gas Repair Times</w:t>
                  </w:r>
                </w:p>
              </w:tc>
              <w:tc>
                <w:tcPr>
                  <w:tcW w:w="416" w:type="pct"/>
                  <w:shd w:val="clear" w:color="auto" w:fill="A8B400"/>
                  <w:vAlign w:val="center"/>
                </w:tcPr>
                <w:p w:rsidR="0072445B" w:rsidRPr="002C5A61" w:rsidRDefault="0072445B" w:rsidP="00BD757A">
                  <w:pPr>
                    <w:jc w:val="center"/>
                    <w:rPr>
                      <w:rFonts w:ascii="Arial" w:hAnsi="Arial" w:cs="Arial"/>
                      <w:b/>
                      <w:color w:val="FFFFFF" w:themeColor="background1"/>
                    </w:rPr>
                  </w:pPr>
                  <w:r>
                    <w:rPr>
                      <w:rFonts w:ascii="Arial" w:hAnsi="Arial" w:cs="Arial"/>
                      <w:b/>
                      <w:color w:val="FFFFFF" w:themeColor="background1"/>
                    </w:rPr>
                    <w:t>2015/16</w:t>
                  </w:r>
                </w:p>
              </w:tc>
              <w:tc>
                <w:tcPr>
                  <w:tcW w:w="416" w:type="pct"/>
                  <w:shd w:val="clear" w:color="auto" w:fill="A8B400"/>
                  <w:vAlign w:val="center"/>
                </w:tcPr>
                <w:p w:rsidR="0072445B" w:rsidRPr="008653D4" w:rsidRDefault="0072445B" w:rsidP="00BD757A">
                  <w:pPr>
                    <w:jc w:val="center"/>
                    <w:rPr>
                      <w:rFonts w:ascii="Arial" w:hAnsi="Arial" w:cs="Arial"/>
                      <w:b/>
                      <w:color w:val="FFFFFF" w:themeColor="background1"/>
                    </w:rPr>
                  </w:pPr>
                  <w:r>
                    <w:rPr>
                      <w:rFonts w:ascii="Arial" w:hAnsi="Arial" w:cs="Arial"/>
                      <w:b/>
                      <w:color w:val="FFFFFF" w:themeColor="background1"/>
                    </w:rPr>
                    <w:t>2016/17</w:t>
                  </w:r>
                </w:p>
              </w:tc>
              <w:tc>
                <w:tcPr>
                  <w:tcW w:w="485" w:type="pct"/>
                  <w:shd w:val="clear" w:color="auto" w:fill="A8B400"/>
                  <w:vAlign w:val="center"/>
                </w:tcPr>
                <w:p w:rsidR="0072445B" w:rsidRPr="008653D4" w:rsidRDefault="0072445B" w:rsidP="006939C3">
                  <w:pPr>
                    <w:jc w:val="center"/>
                    <w:rPr>
                      <w:rFonts w:ascii="Arial" w:hAnsi="Arial" w:cs="Arial"/>
                      <w:b/>
                      <w:color w:val="FFFFFF" w:themeColor="background1"/>
                    </w:rPr>
                  </w:pPr>
                  <w:r>
                    <w:rPr>
                      <w:rFonts w:ascii="Arial" w:hAnsi="Arial" w:cs="Arial"/>
                      <w:b/>
                      <w:color w:val="FFFFFF" w:themeColor="background1"/>
                    </w:rPr>
                    <w:t>2017/18</w:t>
                  </w:r>
                </w:p>
              </w:tc>
              <w:tc>
                <w:tcPr>
                  <w:tcW w:w="1080" w:type="pct"/>
                  <w:shd w:val="clear" w:color="auto" w:fill="A8B400"/>
                  <w:vAlign w:val="center"/>
                </w:tcPr>
                <w:p w:rsidR="0072445B" w:rsidRPr="008653D4" w:rsidRDefault="0072445B" w:rsidP="003A2417">
                  <w:pPr>
                    <w:jc w:val="center"/>
                    <w:rPr>
                      <w:rFonts w:ascii="Arial" w:hAnsi="Arial" w:cs="Arial"/>
                      <w:b/>
                      <w:color w:val="FFFFFF" w:themeColor="background1"/>
                      <w:lang w:eastAsia="en-GB" w:bidi="ar-SA"/>
                    </w:rPr>
                  </w:pPr>
                  <w:r w:rsidRPr="008653D4">
                    <w:rPr>
                      <w:rFonts w:ascii="Arial" w:hAnsi="Arial" w:cs="Arial"/>
                      <w:b/>
                      <w:color w:val="FFFFFF" w:themeColor="background1"/>
                    </w:rPr>
                    <w:t>Trend 201</w:t>
                  </w:r>
                  <w:r w:rsidR="003A2417">
                    <w:rPr>
                      <w:rFonts w:ascii="Arial" w:hAnsi="Arial" w:cs="Arial"/>
                      <w:b/>
                      <w:color w:val="FFFFFF" w:themeColor="background1"/>
                    </w:rPr>
                    <w:t>6</w:t>
                  </w:r>
                  <w:r>
                    <w:rPr>
                      <w:rFonts w:ascii="Arial" w:hAnsi="Arial" w:cs="Arial"/>
                      <w:b/>
                      <w:color w:val="FFFFFF" w:themeColor="background1"/>
                    </w:rPr>
                    <w:t>/</w:t>
                  </w:r>
                  <w:r w:rsidRPr="008653D4">
                    <w:rPr>
                      <w:rFonts w:ascii="Arial" w:hAnsi="Arial" w:cs="Arial"/>
                      <w:b/>
                      <w:color w:val="FFFFFF" w:themeColor="background1"/>
                    </w:rPr>
                    <w:t>1</w:t>
                  </w:r>
                  <w:r w:rsidR="003A2417">
                    <w:rPr>
                      <w:rFonts w:ascii="Arial" w:hAnsi="Arial" w:cs="Arial"/>
                      <w:b/>
                      <w:color w:val="FFFFFF" w:themeColor="background1"/>
                    </w:rPr>
                    <w:t>7</w:t>
                  </w:r>
                  <w:r w:rsidRPr="008653D4">
                    <w:rPr>
                      <w:rFonts w:ascii="Arial" w:hAnsi="Arial" w:cs="Arial"/>
                      <w:b/>
                      <w:color w:val="FFFFFF" w:themeColor="background1"/>
                    </w:rPr>
                    <w:t xml:space="preserve"> to 201</w:t>
                  </w:r>
                  <w:r w:rsidR="003A2417">
                    <w:rPr>
                      <w:rFonts w:ascii="Arial" w:hAnsi="Arial" w:cs="Arial"/>
                      <w:b/>
                      <w:color w:val="FFFFFF" w:themeColor="background1"/>
                    </w:rPr>
                    <w:t>7</w:t>
                  </w:r>
                  <w:r w:rsidRPr="008653D4">
                    <w:rPr>
                      <w:rFonts w:ascii="Arial" w:hAnsi="Arial" w:cs="Arial"/>
                      <w:b/>
                      <w:color w:val="FFFFFF" w:themeColor="background1"/>
                    </w:rPr>
                    <w:t>/1</w:t>
                  </w:r>
                  <w:r w:rsidR="003A2417">
                    <w:rPr>
                      <w:rFonts w:ascii="Arial" w:hAnsi="Arial" w:cs="Arial"/>
                      <w:b/>
                      <w:color w:val="FFFFFF" w:themeColor="background1"/>
                    </w:rPr>
                    <w:t>8</w:t>
                  </w:r>
                </w:p>
              </w:tc>
            </w:tr>
            <w:tr w:rsidR="0072445B" w:rsidRPr="008653D4" w:rsidTr="00F305EF">
              <w:trPr>
                <w:trHeight w:val="454"/>
              </w:trPr>
              <w:tc>
                <w:tcPr>
                  <w:tcW w:w="2564" w:type="pct"/>
                  <w:shd w:val="clear" w:color="auto" w:fill="auto"/>
                  <w:vAlign w:val="center"/>
                  <w:hideMark/>
                </w:tcPr>
                <w:p w:rsidR="0072445B" w:rsidRPr="00F305EF" w:rsidRDefault="0072445B" w:rsidP="00BD757A">
                  <w:pPr>
                    <w:rPr>
                      <w:rFonts w:ascii="Arial" w:hAnsi="Arial" w:cs="Arial"/>
                      <w:lang w:eastAsia="en-GB" w:bidi="ar-SA"/>
                    </w:rPr>
                  </w:pPr>
                  <w:r w:rsidRPr="00F305EF">
                    <w:rPr>
                      <w:rFonts w:ascii="Arial" w:hAnsi="Arial" w:cs="Arial"/>
                      <w:lang w:eastAsia="en-GB" w:bidi="ar-SA"/>
                    </w:rPr>
                    <w:t>Average Emergency Gas Repair Times (Calendar days)</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0.06</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0.60</w:t>
                  </w:r>
                </w:p>
              </w:tc>
              <w:tc>
                <w:tcPr>
                  <w:tcW w:w="485"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0.05</w:t>
                  </w:r>
                </w:p>
              </w:tc>
              <w:tc>
                <w:tcPr>
                  <w:tcW w:w="1080" w:type="pct"/>
                  <w:shd w:val="clear" w:color="auto" w:fill="auto"/>
                  <w:vAlign w:val="center"/>
                </w:tcPr>
                <w:p w:rsidR="0072445B" w:rsidRPr="00BD757A" w:rsidRDefault="0072445B" w:rsidP="00BD757A">
                  <w:pPr>
                    <w:jc w:val="center"/>
                    <w:rPr>
                      <w:rFonts w:ascii="Arial" w:hAnsi="Arial" w:cs="Arial"/>
                      <w:b/>
                      <w:color w:val="CF0072"/>
                      <w:lang w:eastAsia="en-GB" w:bidi="ar-SA"/>
                    </w:rPr>
                  </w:pPr>
                  <w:r w:rsidRPr="00BD757A">
                    <w:rPr>
                      <w:rFonts w:ascii="Arial" w:hAnsi="Arial" w:cs="Arial"/>
                      <w:b/>
                      <w:noProof/>
                      <w:color w:val="CF0072"/>
                      <w:lang w:eastAsia="en-GB" w:bidi="ar-SA"/>
                    </w:rPr>
                    <w:drawing>
                      <wp:inline distT="0" distB="0" distL="0" distR="0" wp14:anchorId="1146BCC5" wp14:editId="61C47BF9">
                        <wp:extent cx="297711" cy="297711"/>
                        <wp:effectExtent l="38100" t="38100" r="26670" b="45720"/>
                        <wp:docPr id="6" name="Picture 9" descr="\\bdhtf1\tim.young$\board\Tenants Panel\Templates\HouseMark _Arrows\Up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htf1\tim.young$\board\Tenants Panel\Templates\HouseMark _Arrows\Upward_arrow.jpg"/>
                                <pic:cNvPicPr>
                                  <a:picLocks noChangeAspect="1" noChangeArrowheads="1"/>
                                </pic:cNvPicPr>
                              </pic:nvPicPr>
                              <pic:blipFill>
                                <a:blip r:embed="rId17" cstate="print"/>
                                <a:srcRect/>
                                <a:stretch>
                                  <a:fillRect/>
                                </a:stretch>
                              </pic:blipFill>
                              <pic:spPr bwMode="auto">
                                <a:xfrm>
                                  <a:off x="0" y="0"/>
                                  <a:ext cx="323114" cy="323114"/>
                                </a:xfrm>
                                <a:prstGeom prst="ellipse">
                                  <a:avLst/>
                                </a:prstGeom>
                                <a:solidFill>
                                  <a:schemeClr val="accent4">
                                    <a:lumMod val="20000"/>
                                    <a:lumOff val="80000"/>
                                  </a:schemeClr>
                                </a:solidFill>
                                <a:ln w="9525">
                                  <a:solidFill>
                                    <a:schemeClr val="accent4">
                                      <a:lumMod val="20000"/>
                                      <a:lumOff val="80000"/>
                                    </a:schemeClr>
                                  </a:solidFill>
                                  <a:miter lim="800000"/>
                                  <a:headEnd/>
                                  <a:tailEnd/>
                                </a:ln>
                              </pic:spPr>
                            </pic:pic>
                          </a:graphicData>
                        </a:graphic>
                      </wp:inline>
                    </w:drawing>
                  </w:r>
                </w:p>
              </w:tc>
            </w:tr>
            <w:tr w:rsidR="0072445B" w:rsidRPr="008653D4" w:rsidTr="00F305EF">
              <w:trPr>
                <w:trHeight w:val="454"/>
              </w:trPr>
              <w:tc>
                <w:tcPr>
                  <w:tcW w:w="2564" w:type="pct"/>
                  <w:shd w:val="clear" w:color="auto" w:fill="auto"/>
                  <w:vAlign w:val="center"/>
                  <w:hideMark/>
                </w:tcPr>
                <w:p w:rsidR="0072445B" w:rsidRPr="00F305EF" w:rsidRDefault="0072445B" w:rsidP="00BD757A">
                  <w:pPr>
                    <w:rPr>
                      <w:rFonts w:ascii="Arial" w:hAnsi="Arial" w:cs="Arial"/>
                      <w:lang w:eastAsia="en-GB" w:bidi="ar-SA"/>
                    </w:rPr>
                  </w:pPr>
                  <w:r w:rsidRPr="00F305EF">
                    <w:rPr>
                      <w:rFonts w:ascii="Arial" w:hAnsi="Arial" w:cs="Arial"/>
                      <w:lang w:eastAsia="en-GB" w:bidi="ar-SA"/>
                    </w:rPr>
                    <w:t>Average Appointed Response Gas Repair Times (Calendar days)</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4.25</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3.58</w:t>
                  </w:r>
                </w:p>
              </w:tc>
              <w:tc>
                <w:tcPr>
                  <w:tcW w:w="485"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5.18</w:t>
                  </w:r>
                </w:p>
              </w:tc>
              <w:tc>
                <w:tcPr>
                  <w:tcW w:w="1080" w:type="pct"/>
                  <w:shd w:val="clear" w:color="auto" w:fill="auto"/>
                  <w:vAlign w:val="center"/>
                </w:tcPr>
                <w:p w:rsidR="0072445B" w:rsidRPr="00BD757A" w:rsidRDefault="0072445B" w:rsidP="00BD757A">
                  <w:pPr>
                    <w:jc w:val="center"/>
                    <w:rPr>
                      <w:rFonts w:ascii="Arial" w:hAnsi="Arial" w:cs="Arial"/>
                      <w:b/>
                      <w:color w:val="CF0072"/>
                      <w:lang w:eastAsia="en-GB" w:bidi="ar-SA"/>
                    </w:rPr>
                  </w:pPr>
                  <w:r w:rsidRPr="00BD757A">
                    <w:rPr>
                      <w:rFonts w:ascii="Arial" w:hAnsi="Arial" w:cs="Arial"/>
                      <w:b/>
                      <w:noProof/>
                      <w:color w:val="CF0072"/>
                      <w:lang w:eastAsia="en-GB" w:bidi="ar-SA"/>
                    </w:rPr>
                    <w:drawing>
                      <wp:inline distT="0" distB="0" distL="0" distR="0" wp14:anchorId="49D4F851" wp14:editId="0A4714BE">
                        <wp:extent cx="306000" cy="306000"/>
                        <wp:effectExtent l="0" t="0" r="0" b="0"/>
                        <wp:docPr id="24" name="Picture 10" descr="\\bdhtf1\tim.young$\board\Tenants Panel\Templates\HouseMark _Arrows\Down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tf1\tim.young$\board\Tenants Panel\Templates\HouseMark _Arrows\Downward_arrow.jpg"/>
                                <pic:cNvPicPr>
                                  <a:picLocks noChangeAspect="1" noChangeArrowheads="1"/>
                                </pic:cNvPicPr>
                              </pic:nvPicPr>
                              <pic:blipFill>
                                <a:blip r:embed="rId16" cstate="print"/>
                                <a:srcRect/>
                                <a:stretch>
                                  <a:fillRect/>
                                </a:stretch>
                              </pic:blipFill>
                              <pic:spPr bwMode="auto">
                                <a:xfrm>
                                  <a:off x="0" y="0"/>
                                  <a:ext cx="306000" cy="306000"/>
                                </a:xfrm>
                                <a:prstGeom prst="ellipse">
                                  <a:avLst/>
                                </a:prstGeom>
                                <a:noFill/>
                                <a:ln w="9525">
                                  <a:noFill/>
                                  <a:miter lim="800000"/>
                                  <a:headEnd/>
                                  <a:tailEnd/>
                                </a:ln>
                              </pic:spPr>
                            </pic:pic>
                          </a:graphicData>
                        </a:graphic>
                      </wp:inline>
                    </w:drawing>
                  </w:r>
                </w:p>
              </w:tc>
            </w:tr>
            <w:tr w:rsidR="0072445B" w:rsidRPr="008653D4" w:rsidTr="00F305EF">
              <w:trPr>
                <w:trHeight w:val="454"/>
              </w:trPr>
              <w:tc>
                <w:tcPr>
                  <w:tcW w:w="2564" w:type="pct"/>
                  <w:shd w:val="clear" w:color="auto" w:fill="auto"/>
                  <w:vAlign w:val="center"/>
                  <w:hideMark/>
                </w:tcPr>
                <w:p w:rsidR="0072445B" w:rsidRPr="00F305EF" w:rsidRDefault="0072445B" w:rsidP="00BD757A">
                  <w:pPr>
                    <w:rPr>
                      <w:rFonts w:ascii="Arial" w:hAnsi="Arial" w:cs="Arial"/>
                      <w:lang w:eastAsia="en-GB" w:bidi="ar-SA"/>
                    </w:rPr>
                  </w:pPr>
                  <w:r w:rsidRPr="00F305EF">
                    <w:rPr>
                      <w:rFonts w:ascii="Arial" w:hAnsi="Arial" w:cs="Arial"/>
                      <w:lang w:eastAsia="en-GB" w:bidi="ar-SA"/>
                    </w:rPr>
                    <w:t>Average Appointed Larger Gas Repair Times (Calendar Days)</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17.34</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15.92</w:t>
                  </w:r>
                </w:p>
              </w:tc>
              <w:tc>
                <w:tcPr>
                  <w:tcW w:w="485"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17.18</w:t>
                  </w:r>
                </w:p>
              </w:tc>
              <w:tc>
                <w:tcPr>
                  <w:tcW w:w="1080" w:type="pct"/>
                  <w:shd w:val="clear" w:color="auto" w:fill="auto"/>
                  <w:vAlign w:val="center"/>
                </w:tcPr>
                <w:p w:rsidR="0072445B" w:rsidRPr="00BD757A" w:rsidRDefault="0072445B" w:rsidP="00BD757A">
                  <w:pPr>
                    <w:jc w:val="center"/>
                    <w:rPr>
                      <w:rFonts w:ascii="Arial" w:hAnsi="Arial" w:cs="Arial"/>
                      <w:b/>
                      <w:color w:val="CF0072"/>
                      <w:lang w:eastAsia="en-GB" w:bidi="ar-SA"/>
                    </w:rPr>
                  </w:pPr>
                  <w:r w:rsidRPr="00BD757A">
                    <w:rPr>
                      <w:rFonts w:ascii="Arial" w:hAnsi="Arial" w:cs="Arial"/>
                      <w:b/>
                      <w:noProof/>
                      <w:color w:val="CF0072"/>
                      <w:lang w:eastAsia="en-GB" w:bidi="ar-SA"/>
                    </w:rPr>
                    <w:drawing>
                      <wp:inline distT="0" distB="0" distL="0" distR="0" wp14:anchorId="63F38447" wp14:editId="10268E08">
                        <wp:extent cx="306000" cy="306000"/>
                        <wp:effectExtent l="0" t="0" r="0" b="0"/>
                        <wp:docPr id="25" name="Picture 10" descr="\\bdhtf1\tim.young$\board\Tenants Panel\Templates\HouseMark _Arrows\Down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tf1\tim.young$\board\Tenants Panel\Templates\HouseMark _Arrows\Downward_arrow.jpg"/>
                                <pic:cNvPicPr>
                                  <a:picLocks noChangeAspect="1" noChangeArrowheads="1"/>
                                </pic:cNvPicPr>
                              </pic:nvPicPr>
                              <pic:blipFill>
                                <a:blip r:embed="rId16" cstate="print"/>
                                <a:srcRect/>
                                <a:stretch>
                                  <a:fillRect/>
                                </a:stretch>
                              </pic:blipFill>
                              <pic:spPr bwMode="auto">
                                <a:xfrm>
                                  <a:off x="0" y="0"/>
                                  <a:ext cx="306000" cy="306000"/>
                                </a:xfrm>
                                <a:prstGeom prst="ellipse">
                                  <a:avLst/>
                                </a:prstGeom>
                                <a:noFill/>
                                <a:ln w="9525">
                                  <a:noFill/>
                                  <a:miter lim="800000"/>
                                  <a:headEnd/>
                                  <a:tailEnd/>
                                </a:ln>
                              </pic:spPr>
                            </pic:pic>
                          </a:graphicData>
                        </a:graphic>
                      </wp:inline>
                    </w:drawing>
                  </w:r>
                </w:p>
              </w:tc>
            </w:tr>
            <w:tr w:rsidR="0072445B" w:rsidRPr="008653D4" w:rsidTr="00F305EF">
              <w:trPr>
                <w:trHeight w:val="454"/>
              </w:trPr>
              <w:tc>
                <w:tcPr>
                  <w:tcW w:w="2564" w:type="pct"/>
                  <w:shd w:val="clear" w:color="auto" w:fill="auto"/>
                  <w:vAlign w:val="center"/>
                </w:tcPr>
                <w:p w:rsidR="0072445B" w:rsidRPr="00F305EF" w:rsidRDefault="0072445B" w:rsidP="00BD757A">
                  <w:pPr>
                    <w:rPr>
                      <w:rFonts w:ascii="Arial" w:hAnsi="Arial" w:cs="Arial"/>
                      <w:lang w:eastAsia="en-GB" w:bidi="ar-SA"/>
                    </w:rPr>
                  </w:pPr>
                  <w:r w:rsidRPr="00F305EF">
                    <w:rPr>
                      <w:rFonts w:ascii="Arial" w:hAnsi="Arial" w:cs="Arial"/>
                      <w:lang w:eastAsia="en-GB" w:bidi="ar-SA"/>
                    </w:rPr>
                    <w:t>All Categories of Gas Repair (Calendar days)</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5.10</w:t>
                  </w:r>
                </w:p>
              </w:tc>
              <w:tc>
                <w:tcPr>
                  <w:tcW w:w="416" w:type="pct"/>
                  <w:vAlign w:val="center"/>
                </w:tcPr>
                <w:p w:rsidR="0072445B" w:rsidRPr="00F305EF" w:rsidRDefault="0072445B" w:rsidP="00BD757A">
                  <w:pPr>
                    <w:jc w:val="center"/>
                    <w:rPr>
                      <w:rFonts w:ascii="Arial" w:hAnsi="Arial" w:cs="Arial"/>
                      <w:noProof/>
                      <w:lang w:eastAsia="en-GB" w:bidi="ar-SA"/>
                    </w:rPr>
                  </w:pPr>
                  <w:r w:rsidRPr="00F305EF">
                    <w:rPr>
                      <w:rFonts w:ascii="Arial" w:hAnsi="Arial" w:cs="Arial"/>
                      <w:noProof/>
                      <w:lang w:eastAsia="en-GB" w:bidi="ar-SA"/>
                    </w:rPr>
                    <w:t>3.78</w:t>
                  </w:r>
                </w:p>
              </w:tc>
              <w:tc>
                <w:tcPr>
                  <w:tcW w:w="485" w:type="pct"/>
                  <w:vAlign w:val="center"/>
                </w:tcPr>
                <w:p w:rsidR="0072445B" w:rsidRPr="00F305EF" w:rsidRDefault="0072445B" w:rsidP="006939C3">
                  <w:pPr>
                    <w:jc w:val="center"/>
                    <w:rPr>
                      <w:rFonts w:ascii="Arial" w:hAnsi="Arial" w:cs="Arial"/>
                      <w:b/>
                      <w:noProof/>
                      <w:lang w:eastAsia="en-GB" w:bidi="ar-SA"/>
                    </w:rPr>
                  </w:pPr>
                  <w:r w:rsidRPr="00F305EF">
                    <w:rPr>
                      <w:rFonts w:ascii="Arial" w:hAnsi="Arial" w:cs="Arial"/>
                      <w:b/>
                      <w:noProof/>
                      <w:lang w:eastAsia="en-GB" w:bidi="ar-SA"/>
                    </w:rPr>
                    <w:t>4.39</w:t>
                  </w:r>
                </w:p>
              </w:tc>
              <w:tc>
                <w:tcPr>
                  <w:tcW w:w="1080" w:type="pct"/>
                  <w:shd w:val="clear" w:color="auto" w:fill="auto"/>
                  <w:vAlign w:val="center"/>
                </w:tcPr>
                <w:p w:rsidR="0072445B" w:rsidRPr="00BD757A" w:rsidRDefault="0072445B" w:rsidP="00BD757A">
                  <w:pPr>
                    <w:jc w:val="center"/>
                    <w:rPr>
                      <w:rFonts w:ascii="Arial" w:hAnsi="Arial" w:cs="Arial"/>
                      <w:b/>
                      <w:noProof/>
                      <w:color w:val="CF0072"/>
                      <w:lang w:eastAsia="en-GB" w:bidi="ar-SA"/>
                    </w:rPr>
                  </w:pPr>
                  <w:r w:rsidRPr="00BD757A">
                    <w:rPr>
                      <w:rFonts w:ascii="Arial" w:hAnsi="Arial" w:cs="Arial"/>
                      <w:b/>
                      <w:noProof/>
                      <w:color w:val="CF0072"/>
                      <w:lang w:eastAsia="en-GB" w:bidi="ar-SA"/>
                    </w:rPr>
                    <w:drawing>
                      <wp:inline distT="0" distB="0" distL="0" distR="0" wp14:anchorId="32239483" wp14:editId="1A0523A2">
                        <wp:extent cx="306000" cy="306000"/>
                        <wp:effectExtent l="0" t="0" r="0" b="0"/>
                        <wp:docPr id="26" name="Picture 10" descr="\\bdhtf1\tim.young$\board\Tenants Panel\Templates\HouseMark _Arrows\Downward_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htf1\tim.young$\board\Tenants Panel\Templates\HouseMark _Arrows\Downward_arrow.jpg"/>
                                <pic:cNvPicPr>
                                  <a:picLocks noChangeAspect="1" noChangeArrowheads="1"/>
                                </pic:cNvPicPr>
                              </pic:nvPicPr>
                              <pic:blipFill>
                                <a:blip r:embed="rId16" cstate="print"/>
                                <a:srcRect/>
                                <a:stretch>
                                  <a:fillRect/>
                                </a:stretch>
                              </pic:blipFill>
                              <pic:spPr bwMode="auto">
                                <a:xfrm>
                                  <a:off x="0" y="0"/>
                                  <a:ext cx="306000" cy="306000"/>
                                </a:xfrm>
                                <a:prstGeom prst="ellipse">
                                  <a:avLst/>
                                </a:prstGeom>
                                <a:noFill/>
                                <a:ln w="9525">
                                  <a:noFill/>
                                  <a:miter lim="800000"/>
                                  <a:headEnd/>
                                  <a:tailEnd/>
                                </a:ln>
                              </pic:spPr>
                            </pic:pic>
                          </a:graphicData>
                        </a:graphic>
                      </wp:inline>
                    </w:drawing>
                  </w:r>
                </w:p>
              </w:tc>
            </w:tr>
          </w:tbl>
          <w:p w:rsidR="0072445B" w:rsidRDefault="0072445B" w:rsidP="00503E28">
            <w:pPr>
              <w:rPr>
                <w:rFonts w:ascii="Arial" w:hAnsi="Arial" w:cs="Arial"/>
              </w:rPr>
            </w:pPr>
          </w:p>
          <w:p w:rsidR="0072445B" w:rsidRPr="00F305EF" w:rsidRDefault="0072445B" w:rsidP="00DD4004">
            <w:pPr>
              <w:rPr>
                <w:rFonts w:ascii="Arial" w:hAnsi="Arial" w:cs="Arial"/>
              </w:rPr>
            </w:pPr>
            <w:r w:rsidRPr="00F305EF">
              <w:rPr>
                <w:rFonts w:ascii="Arial" w:hAnsi="Arial" w:cs="Arial"/>
              </w:rPr>
              <w:t>A transactional customer satisfaction survey undertaken during 2017/18 found that:</w:t>
            </w:r>
          </w:p>
          <w:p w:rsidR="0072445B" w:rsidRPr="00F305EF" w:rsidRDefault="0072445B" w:rsidP="00DD4004">
            <w:pPr>
              <w:rPr>
                <w:rFonts w:ascii="Arial" w:hAnsi="Arial" w:cs="Arial"/>
              </w:rPr>
            </w:pPr>
          </w:p>
          <w:p w:rsidR="0072445B" w:rsidRPr="00F305EF" w:rsidRDefault="0072445B" w:rsidP="00DD4004">
            <w:pPr>
              <w:rPr>
                <w:rFonts w:ascii="Arial" w:hAnsi="Arial" w:cs="Arial"/>
              </w:rPr>
            </w:pPr>
            <w:r w:rsidRPr="00F305EF">
              <w:rPr>
                <w:rFonts w:ascii="Arial" w:hAnsi="Arial" w:cs="Arial"/>
              </w:rPr>
              <w:t>99.44% of respondents were either very or fairly satisfied with the repair service.</w:t>
            </w:r>
          </w:p>
          <w:p w:rsidR="0072445B" w:rsidRDefault="0072445B" w:rsidP="00503E28">
            <w:pPr>
              <w:rPr>
                <w:rFonts w:ascii="Arial" w:hAnsi="Arial" w:cs="Arial"/>
              </w:rPr>
            </w:pPr>
          </w:p>
          <w:p w:rsidR="0072445B" w:rsidRDefault="0072445B" w:rsidP="00503E28">
            <w:pPr>
              <w:rPr>
                <w:rFonts w:ascii="Arial" w:hAnsi="Arial" w:cs="Arial"/>
              </w:rPr>
            </w:pPr>
            <w:r>
              <w:rPr>
                <w:rFonts w:ascii="Arial" w:hAnsi="Arial" w:cs="Arial"/>
              </w:rPr>
              <w:t>88% of respondents to the 2017 Star Survey expressed satisfaction with the bdht repairs and maintenance service, with nearly 6 out of 10 tenants (58%) stating that they were very satisfied with the service.</w:t>
            </w:r>
          </w:p>
          <w:p w:rsidR="0072445B" w:rsidRPr="008653D4" w:rsidRDefault="0072445B" w:rsidP="00503E28">
            <w:pPr>
              <w:rPr>
                <w:rFonts w:ascii="Arial" w:hAnsi="Arial" w:cs="Arial"/>
              </w:rPr>
            </w:pPr>
          </w:p>
          <w:p w:rsidR="0072445B" w:rsidRDefault="0072445B" w:rsidP="00503E28">
            <w:pPr>
              <w:rPr>
                <w:rFonts w:ascii="Arial" w:hAnsi="Arial" w:cs="Arial"/>
                <w:b/>
                <w:color w:val="A8B400"/>
              </w:rPr>
            </w:pPr>
            <w:r w:rsidRPr="0023758E">
              <w:rPr>
                <w:rFonts w:ascii="Arial" w:hAnsi="Arial" w:cs="Arial"/>
                <w:b/>
                <w:color w:val="A8B400"/>
              </w:rPr>
              <w:t>Maintaining health and safety of tenants.</w:t>
            </w:r>
          </w:p>
          <w:p w:rsidR="00EF4157" w:rsidRPr="0023758E" w:rsidRDefault="00EF4157" w:rsidP="00503E28">
            <w:pPr>
              <w:rPr>
                <w:rFonts w:ascii="Arial" w:hAnsi="Arial" w:cs="Arial"/>
                <w:b/>
                <w:color w:val="A8B400"/>
              </w:rPr>
            </w:pPr>
          </w:p>
          <w:p w:rsidR="0072445B" w:rsidRPr="0023758E" w:rsidRDefault="0072445B" w:rsidP="006314B0">
            <w:pPr>
              <w:rPr>
                <w:rFonts w:ascii="Arial" w:hAnsi="Arial" w:cs="Arial"/>
              </w:rPr>
            </w:pPr>
            <w:r w:rsidRPr="0023758E">
              <w:rPr>
                <w:rFonts w:ascii="Arial" w:hAnsi="Arial" w:cs="Arial"/>
              </w:rPr>
              <w:t xml:space="preserve">bdht carry out approximately 10% annual stock condition surveys. The Home Health &amp; Safety Rating System (HHSRS) is an integral part of the survey. Any repairs are recorded at the time of the survey and then any works are carried out as required. Additionally any other defects that affect the HHSRS are picked up when repairs are carried out to the properties by </w:t>
            </w:r>
            <w:proofErr w:type="spellStart"/>
            <w:r w:rsidRPr="0023758E">
              <w:rPr>
                <w:rFonts w:ascii="Arial" w:hAnsi="Arial" w:cs="Arial"/>
              </w:rPr>
              <w:t>bdht’s</w:t>
            </w:r>
            <w:proofErr w:type="spellEnd"/>
            <w:r w:rsidRPr="0023758E">
              <w:rPr>
                <w:rFonts w:ascii="Arial" w:hAnsi="Arial" w:cs="Arial"/>
              </w:rPr>
              <w:t xml:space="preserve"> in-house repairs team.</w:t>
            </w:r>
          </w:p>
          <w:p w:rsidR="0072445B" w:rsidRDefault="0072445B" w:rsidP="006314B0">
            <w:pPr>
              <w:rPr>
                <w:rFonts w:ascii="Arial" w:hAnsi="Arial" w:cs="Arial"/>
              </w:rPr>
            </w:pPr>
          </w:p>
          <w:p w:rsidR="0072445B" w:rsidRDefault="0072445B" w:rsidP="006314B0">
            <w:pPr>
              <w:rPr>
                <w:rFonts w:ascii="Arial" w:hAnsi="Arial" w:cs="Arial"/>
              </w:rPr>
            </w:pPr>
            <w:r>
              <w:rPr>
                <w:rFonts w:ascii="Arial" w:hAnsi="Arial" w:cs="Arial"/>
              </w:rPr>
              <w:t xml:space="preserve">The Asset Management sets out in detail how bdht will ensure tenants remain safe in their homes. The strategy encompasses </w:t>
            </w:r>
            <w:proofErr w:type="spellStart"/>
            <w:r>
              <w:rPr>
                <w:rFonts w:ascii="Arial" w:hAnsi="Arial" w:cs="Arial"/>
              </w:rPr>
              <w:t>bdht’s</w:t>
            </w:r>
            <w:proofErr w:type="spellEnd"/>
            <w:r>
              <w:rPr>
                <w:rFonts w:ascii="Arial" w:hAnsi="Arial" w:cs="Arial"/>
              </w:rPr>
              <w:t xml:space="preserve"> approach to the management, monitoring and reporting of compliance in respect of:</w:t>
            </w:r>
          </w:p>
          <w:p w:rsidR="0072445B" w:rsidRDefault="0072445B" w:rsidP="00CE0730">
            <w:pPr>
              <w:pStyle w:val="ListParagraph"/>
              <w:numPr>
                <w:ilvl w:val="0"/>
                <w:numId w:val="51"/>
              </w:numPr>
              <w:rPr>
                <w:rFonts w:ascii="Arial" w:hAnsi="Arial" w:cs="Arial"/>
              </w:rPr>
            </w:pPr>
            <w:r>
              <w:rPr>
                <w:rFonts w:ascii="Arial" w:hAnsi="Arial" w:cs="Arial"/>
              </w:rPr>
              <w:t>Gas;</w:t>
            </w:r>
          </w:p>
          <w:p w:rsidR="0072445B" w:rsidRDefault="0072445B" w:rsidP="00CE0730">
            <w:pPr>
              <w:pStyle w:val="ListParagraph"/>
              <w:numPr>
                <w:ilvl w:val="0"/>
                <w:numId w:val="51"/>
              </w:numPr>
              <w:rPr>
                <w:rFonts w:ascii="Arial" w:hAnsi="Arial" w:cs="Arial"/>
              </w:rPr>
            </w:pPr>
            <w:r>
              <w:rPr>
                <w:rFonts w:ascii="Arial" w:hAnsi="Arial" w:cs="Arial"/>
              </w:rPr>
              <w:t>Asbestos;</w:t>
            </w:r>
          </w:p>
          <w:p w:rsidR="0072445B" w:rsidRDefault="0072445B" w:rsidP="00CE0730">
            <w:pPr>
              <w:pStyle w:val="ListParagraph"/>
              <w:numPr>
                <w:ilvl w:val="0"/>
                <w:numId w:val="51"/>
              </w:numPr>
              <w:rPr>
                <w:rFonts w:ascii="Arial" w:hAnsi="Arial" w:cs="Arial"/>
              </w:rPr>
            </w:pPr>
            <w:r>
              <w:rPr>
                <w:rFonts w:ascii="Arial" w:hAnsi="Arial" w:cs="Arial"/>
              </w:rPr>
              <w:t>Fire Risk Assessment;</w:t>
            </w:r>
          </w:p>
          <w:p w:rsidR="0072445B" w:rsidRDefault="0072445B" w:rsidP="00CE0730">
            <w:pPr>
              <w:pStyle w:val="ListParagraph"/>
              <w:numPr>
                <w:ilvl w:val="0"/>
                <w:numId w:val="51"/>
              </w:numPr>
              <w:rPr>
                <w:rFonts w:ascii="Arial" w:hAnsi="Arial" w:cs="Arial"/>
              </w:rPr>
            </w:pPr>
            <w:r>
              <w:rPr>
                <w:rFonts w:ascii="Arial" w:hAnsi="Arial" w:cs="Arial"/>
              </w:rPr>
              <w:t>Legionella;</w:t>
            </w:r>
          </w:p>
          <w:p w:rsidR="0072445B" w:rsidRDefault="0072445B" w:rsidP="00CE0730">
            <w:pPr>
              <w:pStyle w:val="ListParagraph"/>
              <w:numPr>
                <w:ilvl w:val="0"/>
                <w:numId w:val="51"/>
              </w:numPr>
              <w:rPr>
                <w:rFonts w:ascii="Arial" w:hAnsi="Arial" w:cs="Arial"/>
              </w:rPr>
            </w:pPr>
            <w:r>
              <w:rPr>
                <w:rFonts w:ascii="Arial" w:hAnsi="Arial" w:cs="Arial"/>
              </w:rPr>
              <w:t>Electrical Inspections;</w:t>
            </w:r>
          </w:p>
          <w:p w:rsidR="0072445B" w:rsidRDefault="0072445B" w:rsidP="00CE0730">
            <w:pPr>
              <w:pStyle w:val="ListParagraph"/>
              <w:numPr>
                <w:ilvl w:val="0"/>
                <w:numId w:val="51"/>
              </w:numPr>
              <w:rPr>
                <w:rFonts w:ascii="Arial" w:hAnsi="Arial" w:cs="Arial"/>
              </w:rPr>
            </w:pPr>
            <w:r>
              <w:rPr>
                <w:rFonts w:ascii="Arial" w:hAnsi="Arial" w:cs="Arial"/>
              </w:rPr>
              <w:t>Lifting Equipment;</w:t>
            </w:r>
          </w:p>
          <w:p w:rsidR="0072445B" w:rsidRDefault="0072445B" w:rsidP="00CE0730">
            <w:pPr>
              <w:pStyle w:val="ListParagraph"/>
              <w:numPr>
                <w:ilvl w:val="0"/>
                <w:numId w:val="51"/>
              </w:numPr>
              <w:rPr>
                <w:rFonts w:ascii="Arial" w:hAnsi="Arial" w:cs="Arial"/>
              </w:rPr>
            </w:pPr>
            <w:r>
              <w:rPr>
                <w:rFonts w:ascii="Arial" w:hAnsi="Arial" w:cs="Arial"/>
              </w:rPr>
              <w:t>Portable Appliance Testing;</w:t>
            </w:r>
          </w:p>
          <w:p w:rsidR="0072445B" w:rsidRDefault="0072445B" w:rsidP="00CE0730">
            <w:pPr>
              <w:pStyle w:val="ListParagraph"/>
              <w:numPr>
                <w:ilvl w:val="0"/>
                <w:numId w:val="51"/>
              </w:numPr>
              <w:rPr>
                <w:rFonts w:ascii="Arial" w:hAnsi="Arial" w:cs="Arial"/>
              </w:rPr>
            </w:pPr>
            <w:r>
              <w:rPr>
                <w:rFonts w:ascii="Arial" w:hAnsi="Arial" w:cs="Arial"/>
              </w:rPr>
              <w:t>Tree Management.</w:t>
            </w:r>
          </w:p>
          <w:p w:rsidR="003A2417" w:rsidRDefault="003A2417" w:rsidP="00CE0730">
            <w:pPr>
              <w:rPr>
                <w:rFonts w:ascii="Arial" w:hAnsi="Arial" w:cs="Arial"/>
              </w:rPr>
            </w:pPr>
          </w:p>
          <w:p w:rsidR="003A2417" w:rsidRDefault="0072445B" w:rsidP="00CE0730">
            <w:pPr>
              <w:rPr>
                <w:rFonts w:ascii="Arial" w:hAnsi="Arial" w:cs="Arial"/>
              </w:rPr>
            </w:pPr>
            <w:r>
              <w:rPr>
                <w:rFonts w:ascii="Arial" w:hAnsi="Arial" w:cs="Arial"/>
              </w:rPr>
              <w:t>The Board receive an</w:t>
            </w:r>
            <w:r w:rsidR="003A2417">
              <w:rPr>
                <w:rFonts w:ascii="Arial" w:hAnsi="Arial" w:cs="Arial"/>
              </w:rPr>
              <w:t xml:space="preserve"> annual</w:t>
            </w:r>
            <w:r>
              <w:rPr>
                <w:rFonts w:ascii="Arial" w:hAnsi="Arial" w:cs="Arial"/>
              </w:rPr>
              <w:t xml:space="preserve"> report setting out </w:t>
            </w:r>
            <w:proofErr w:type="spellStart"/>
            <w:r>
              <w:rPr>
                <w:rFonts w:ascii="Arial" w:hAnsi="Arial" w:cs="Arial"/>
              </w:rPr>
              <w:t>bdht’s</w:t>
            </w:r>
            <w:proofErr w:type="spellEnd"/>
            <w:r>
              <w:rPr>
                <w:rFonts w:ascii="Arial" w:hAnsi="Arial" w:cs="Arial"/>
              </w:rPr>
              <w:t xml:space="preserve"> compliance in respect of each Health and safety strand. </w:t>
            </w:r>
          </w:p>
          <w:p w:rsidR="003A2417" w:rsidRDefault="003A2417" w:rsidP="00CE0730">
            <w:pPr>
              <w:rPr>
                <w:rFonts w:ascii="Arial" w:hAnsi="Arial" w:cs="Arial"/>
              </w:rPr>
            </w:pPr>
          </w:p>
          <w:p w:rsidR="0072445B" w:rsidRPr="00CE0730" w:rsidRDefault="0072445B" w:rsidP="00CE0730">
            <w:pPr>
              <w:rPr>
                <w:rFonts w:ascii="Arial" w:hAnsi="Arial" w:cs="Arial"/>
              </w:rPr>
            </w:pPr>
            <w:r>
              <w:rPr>
                <w:rFonts w:ascii="Arial" w:hAnsi="Arial" w:cs="Arial"/>
              </w:rPr>
              <w:t xml:space="preserve">During 2017/18 internal auditors completed assurance audits in respect of Fire Risk and Gas Safety with high level assurance (substantial) being awarded. Recommendations from the audits have been implemented in full. A further </w:t>
            </w:r>
            <w:r w:rsidR="003A2417">
              <w:rPr>
                <w:rFonts w:ascii="Arial" w:hAnsi="Arial" w:cs="Arial"/>
              </w:rPr>
              <w:t xml:space="preserve">internal audit during April 2018 again provided Board with substantial assurance of </w:t>
            </w:r>
            <w:proofErr w:type="spellStart"/>
            <w:r w:rsidR="003A2417">
              <w:rPr>
                <w:rFonts w:ascii="Arial" w:hAnsi="Arial" w:cs="Arial"/>
              </w:rPr>
              <w:t>bdht’s</w:t>
            </w:r>
            <w:proofErr w:type="spellEnd"/>
            <w:r w:rsidR="003A2417">
              <w:rPr>
                <w:rFonts w:ascii="Arial" w:hAnsi="Arial" w:cs="Arial"/>
              </w:rPr>
              <w:t xml:space="preserve"> internal controls to maintain residents health and safety. </w:t>
            </w:r>
            <w:r>
              <w:rPr>
                <w:rFonts w:ascii="Arial" w:hAnsi="Arial" w:cs="Arial"/>
              </w:rPr>
              <w:t>Further health and safety audits are scheduled for the next two years.</w:t>
            </w:r>
          </w:p>
          <w:p w:rsidR="0072445B" w:rsidRPr="008653D4" w:rsidRDefault="0072445B" w:rsidP="006314B0">
            <w:pPr>
              <w:rPr>
                <w:rFonts w:ascii="Arial" w:hAnsi="Arial" w:cs="Arial"/>
              </w:rPr>
            </w:pPr>
          </w:p>
          <w:p w:rsidR="0072445B" w:rsidRPr="00F9557C" w:rsidRDefault="0072445B" w:rsidP="00F9557C">
            <w:pPr>
              <w:rPr>
                <w:rFonts w:ascii="Arial" w:hAnsi="Arial" w:cs="Arial"/>
              </w:rPr>
            </w:pPr>
            <w:r w:rsidRPr="0023758E">
              <w:rPr>
                <w:rFonts w:ascii="Arial" w:hAnsi="Arial" w:cs="Arial"/>
              </w:rPr>
              <w:t xml:space="preserve">All </w:t>
            </w:r>
            <w:r w:rsidRPr="00F9557C">
              <w:rPr>
                <w:rFonts w:ascii="Arial" w:hAnsi="Arial" w:cs="Arial"/>
              </w:rPr>
              <w:t>bdht homes with a gas supply are subject to an annual gas service inspection. As at 31</w:t>
            </w:r>
            <w:r w:rsidRPr="00F9557C">
              <w:rPr>
                <w:rFonts w:ascii="Arial" w:hAnsi="Arial" w:cs="Arial"/>
                <w:vertAlign w:val="superscript"/>
              </w:rPr>
              <w:t>st</w:t>
            </w:r>
            <w:r w:rsidRPr="00F9557C">
              <w:rPr>
                <w:rFonts w:ascii="Arial" w:hAnsi="Arial" w:cs="Arial"/>
              </w:rPr>
              <w:t xml:space="preserve"> March 2018, an issue was identified in respect of the gas servicing position for 27 properties which had exceeded the gas servicing anniversary due date. As soon as this issue was identified, bdht prioritised contacting tenants to gain access to carry out the overdue inspections. Tenants were very co-operative in allowing us quick access to their homes. </w:t>
            </w:r>
          </w:p>
          <w:p w:rsidR="0072445B" w:rsidRPr="00F9557C" w:rsidRDefault="0072445B" w:rsidP="00F9557C">
            <w:pPr>
              <w:rPr>
                <w:rFonts w:ascii="Arial" w:hAnsi="Arial" w:cs="Arial"/>
              </w:rPr>
            </w:pPr>
          </w:p>
          <w:p w:rsidR="0072445B" w:rsidRPr="00F9557C" w:rsidRDefault="0072445B" w:rsidP="00F9557C">
            <w:pPr>
              <w:rPr>
                <w:rFonts w:ascii="Arial" w:hAnsi="Arial" w:cs="Arial"/>
              </w:rPr>
            </w:pPr>
            <w:r w:rsidRPr="00F9557C">
              <w:rPr>
                <w:rFonts w:ascii="Arial" w:hAnsi="Arial" w:cs="Arial"/>
              </w:rPr>
              <w:t>bdht completed an internal review and the problem was one of a human error rather than a systems error. The matter was reported to the Compliance Committee on 18</w:t>
            </w:r>
            <w:r w:rsidRPr="00F9557C">
              <w:rPr>
                <w:rFonts w:ascii="Arial" w:hAnsi="Arial" w:cs="Arial"/>
                <w:vertAlign w:val="superscript"/>
              </w:rPr>
              <w:t>th</w:t>
            </w:r>
            <w:r w:rsidRPr="00F9557C">
              <w:rPr>
                <w:rFonts w:ascii="Arial" w:hAnsi="Arial" w:cs="Arial"/>
              </w:rPr>
              <w:t xml:space="preserve"> April 2018 with the internal auditor. The Regulator was informed together with details of our action plan to mitigate against any potential repetition</w:t>
            </w:r>
            <w:r w:rsidR="00B379CB">
              <w:rPr>
                <w:rFonts w:ascii="Arial" w:hAnsi="Arial" w:cs="Arial"/>
              </w:rPr>
              <w:t>.</w:t>
            </w:r>
          </w:p>
          <w:p w:rsidR="0072445B" w:rsidRPr="00F9557C" w:rsidRDefault="0072445B" w:rsidP="00F9557C">
            <w:pPr>
              <w:contextualSpacing/>
              <w:rPr>
                <w:rFonts w:ascii="Arial" w:hAnsi="Arial" w:cs="Arial"/>
              </w:rPr>
            </w:pPr>
          </w:p>
          <w:p w:rsidR="0072445B" w:rsidRPr="00F9557C" w:rsidRDefault="0072445B" w:rsidP="00F9557C">
            <w:pPr>
              <w:contextualSpacing/>
              <w:rPr>
                <w:rFonts w:ascii="Arial" w:hAnsi="Arial" w:cs="Arial"/>
              </w:rPr>
            </w:pPr>
            <w:r w:rsidRPr="00F9557C">
              <w:rPr>
                <w:rFonts w:ascii="Arial" w:hAnsi="Arial" w:cs="Arial"/>
              </w:rPr>
              <w:t>Assurance on implementation of this action plan was provided through an additional independent internal audit undertaken during the last week in May 2018.</w:t>
            </w:r>
          </w:p>
          <w:p w:rsidR="0072445B" w:rsidRDefault="0072445B" w:rsidP="00F9557C">
            <w:pPr>
              <w:contextualSpacing/>
              <w:rPr>
                <w:rFonts w:ascii="Arial" w:hAnsi="Arial" w:cs="Arial"/>
                <w:color w:val="FF0000"/>
              </w:rPr>
            </w:pPr>
          </w:p>
          <w:p w:rsidR="0072445B" w:rsidRPr="00702234" w:rsidRDefault="0072445B" w:rsidP="00F9557C">
            <w:pPr>
              <w:contextualSpacing/>
              <w:rPr>
                <w:rFonts w:ascii="Arial" w:hAnsi="Arial" w:cs="Arial"/>
              </w:rPr>
            </w:pPr>
            <w:r w:rsidRPr="00702234">
              <w:rPr>
                <w:rFonts w:ascii="Arial" w:hAnsi="Arial" w:cs="Arial"/>
              </w:rPr>
              <w:t xml:space="preserve">The Regulator concluded that </w:t>
            </w:r>
          </w:p>
          <w:p w:rsidR="0072445B" w:rsidRPr="00702234" w:rsidRDefault="0072445B" w:rsidP="00F9557C">
            <w:pPr>
              <w:contextualSpacing/>
              <w:rPr>
                <w:rFonts w:ascii="Arial" w:hAnsi="Arial" w:cs="Arial"/>
              </w:rPr>
            </w:pPr>
            <w:r w:rsidRPr="00B379CB">
              <w:rPr>
                <w:rFonts w:ascii="Arial" w:hAnsi="Arial" w:cs="Arial"/>
                <w:i/>
              </w:rPr>
              <w:t>“….under the Home standard which says that registered providers shall meet all applicable statutory requirements that provide for the health and safety of occupants in their homes. We noted that the number of properties overdue was relatively small, and the durations overdue were relatively short. Taking into account BDHT’s prompt response and the measures set out to prevent a recurrence, we have concluded that it is not proportionate to find a breach of the Home standard and we will not be taking further action</w:t>
            </w:r>
            <w:r w:rsidRPr="00702234">
              <w:rPr>
                <w:rFonts w:ascii="Arial" w:hAnsi="Arial" w:cs="Arial"/>
              </w:rPr>
              <w:t>”.</w:t>
            </w:r>
          </w:p>
          <w:p w:rsidR="0072445B" w:rsidRPr="007D2FB0" w:rsidRDefault="0072445B" w:rsidP="00F9557C">
            <w:pPr>
              <w:contextualSpacing/>
              <w:rPr>
                <w:rFonts w:ascii="Arial" w:hAnsi="Arial" w:cs="Arial"/>
                <w:color w:val="FF0000"/>
              </w:rPr>
            </w:pPr>
          </w:p>
          <w:p w:rsidR="0072445B" w:rsidRPr="0023758E" w:rsidRDefault="0072445B" w:rsidP="00B52F2E">
            <w:pPr>
              <w:rPr>
                <w:rFonts w:ascii="Arial" w:hAnsi="Arial" w:cs="Arial"/>
              </w:rPr>
            </w:pPr>
            <w:r w:rsidRPr="0023758E">
              <w:rPr>
                <w:rFonts w:ascii="Arial" w:hAnsi="Arial" w:cs="Arial"/>
              </w:rPr>
              <w:t>A customer satisfaction survey undertaken during 201</w:t>
            </w:r>
            <w:r>
              <w:rPr>
                <w:rFonts w:ascii="Arial" w:hAnsi="Arial" w:cs="Arial"/>
              </w:rPr>
              <w:t>7</w:t>
            </w:r>
            <w:r w:rsidRPr="0023758E">
              <w:rPr>
                <w:rFonts w:ascii="Arial" w:hAnsi="Arial" w:cs="Arial"/>
              </w:rPr>
              <w:t>/1</w:t>
            </w:r>
            <w:r>
              <w:rPr>
                <w:rFonts w:ascii="Arial" w:hAnsi="Arial" w:cs="Arial"/>
              </w:rPr>
              <w:t>8</w:t>
            </w:r>
            <w:r w:rsidRPr="0023758E">
              <w:rPr>
                <w:rFonts w:ascii="Arial" w:hAnsi="Arial" w:cs="Arial"/>
              </w:rPr>
              <w:t xml:space="preserve"> found that:</w:t>
            </w:r>
          </w:p>
          <w:p w:rsidR="0072445B" w:rsidRPr="00D05481" w:rsidRDefault="0072445B" w:rsidP="00452700">
            <w:pPr>
              <w:rPr>
                <w:rFonts w:ascii="Arial" w:hAnsi="Arial" w:cs="Arial"/>
                <w:color w:val="CF0072"/>
              </w:rPr>
            </w:pPr>
          </w:p>
          <w:p w:rsidR="0072445B" w:rsidRDefault="0072445B" w:rsidP="00B52F2E">
            <w:pPr>
              <w:rPr>
                <w:rFonts w:ascii="Arial" w:hAnsi="Arial" w:cs="Arial"/>
              </w:rPr>
            </w:pPr>
            <w:r w:rsidRPr="0023758E">
              <w:rPr>
                <w:rFonts w:ascii="Arial" w:hAnsi="Arial" w:cs="Arial"/>
              </w:rPr>
              <w:t>99.75% of respondents were either very or fairly satisfied with the annual gas safety service undertaken.</w:t>
            </w:r>
          </w:p>
          <w:p w:rsidR="0072445B" w:rsidRPr="0023758E" w:rsidRDefault="0072445B" w:rsidP="00B52F2E">
            <w:pPr>
              <w:rPr>
                <w:rFonts w:ascii="Arial" w:hAnsi="Arial" w:cs="Arial"/>
              </w:rPr>
            </w:pPr>
          </w:p>
          <w:p w:rsidR="0072445B" w:rsidRPr="0023758E" w:rsidRDefault="0072445B" w:rsidP="0023758E">
            <w:pPr>
              <w:rPr>
                <w:rFonts w:ascii="Arial" w:hAnsi="Arial" w:cs="Arial"/>
              </w:rPr>
            </w:pPr>
            <w:r w:rsidRPr="0023758E">
              <w:rPr>
                <w:rFonts w:ascii="Arial" w:hAnsi="Arial" w:cs="Arial"/>
              </w:rPr>
              <w:t>Fire risk assessments have been undertaken for all communal area</w:t>
            </w:r>
            <w:r>
              <w:rPr>
                <w:rFonts w:ascii="Arial" w:hAnsi="Arial" w:cs="Arial"/>
              </w:rPr>
              <w:t>s</w:t>
            </w:r>
            <w:r w:rsidRPr="0023758E">
              <w:rPr>
                <w:rFonts w:ascii="Arial" w:hAnsi="Arial" w:cs="Arial"/>
              </w:rPr>
              <w:t xml:space="preserve"> and resultant action plans fully implemented.</w:t>
            </w:r>
          </w:p>
          <w:p w:rsidR="0072445B" w:rsidRPr="008653D4" w:rsidRDefault="0072445B" w:rsidP="00452700">
            <w:pPr>
              <w:rPr>
                <w:rFonts w:ascii="Arial" w:hAnsi="Arial" w:cs="Arial"/>
              </w:rPr>
            </w:pPr>
            <w:r>
              <w:rPr>
                <w:rFonts w:ascii="Arial" w:hAnsi="Arial" w:cs="Arial"/>
              </w:rPr>
              <w:t xml:space="preserve"> </w:t>
            </w:r>
          </w:p>
          <w:p w:rsidR="0072445B" w:rsidRPr="00F9557C" w:rsidRDefault="0072445B" w:rsidP="00AF74A0">
            <w:pPr>
              <w:rPr>
                <w:rFonts w:ascii="Arial" w:hAnsi="Arial" w:cs="Arial"/>
              </w:rPr>
            </w:pPr>
            <w:r w:rsidRPr="00036586">
              <w:rPr>
                <w:rFonts w:ascii="Arial" w:hAnsi="Arial" w:cs="Arial"/>
              </w:rPr>
              <w:t xml:space="preserve">2.1 </w:t>
            </w:r>
            <w:r w:rsidRPr="00F9557C">
              <w:rPr>
                <w:rFonts w:ascii="Arial" w:hAnsi="Arial" w:cs="Arial"/>
              </w:rPr>
              <w:t xml:space="preserve">bdht maintains a balance between planned and responsive repairs, although benchmarked performance does vary from year to year, dependent on the extent of the planned works programme. All bdht homes meet the DHS. The planned works programme varies from year to year dependent upon the extent of works necessary in that year to maintain DHS compliance. In years when planned works expenditure is lower the balance of spend can place bdht in the lower quartile. With an action plan to reduce the volume of response repairs undertaken this should bring more balance to planned against response repair expenditure. </w:t>
            </w:r>
          </w:p>
          <w:p w:rsidR="0072445B" w:rsidRPr="00F9557C" w:rsidRDefault="0072445B" w:rsidP="00AF74A0">
            <w:pPr>
              <w:rPr>
                <w:rFonts w:ascii="Arial" w:hAnsi="Arial" w:cs="Arial"/>
              </w:rPr>
            </w:pPr>
          </w:p>
          <w:p w:rsidR="0072445B" w:rsidRPr="00F9557C" w:rsidRDefault="0072445B" w:rsidP="00AF74A0">
            <w:pPr>
              <w:rPr>
                <w:rFonts w:ascii="Arial" w:hAnsi="Arial" w:cs="Arial"/>
              </w:rPr>
            </w:pPr>
            <w:r w:rsidRPr="00F9557C">
              <w:rPr>
                <w:rFonts w:ascii="Arial" w:hAnsi="Arial" w:cs="Arial"/>
              </w:rPr>
              <w:t xml:space="preserve">Bdht has a five year planned works programme with stock information extracted from its stock condition software that is reviewed annually. There are systems and contracts in place to take account of all cyclical works such as water treatment works, electrical testing, drainage works etc. </w:t>
            </w:r>
          </w:p>
          <w:p w:rsidR="0072445B" w:rsidRPr="00F9557C" w:rsidRDefault="0072445B" w:rsidP="00AF74A0">
            <w:pPr>
              <w:rPr>
                <w:rFonts w:ascii="Arial" w:hAnsi="Arial" w:cs="Arial"/>
              </w:rPr>
            </w:pPr>
          </w:p>
          <w:p w:rsidR="0072445B" w:rsidRPr="00F9557C" w:rsidRDefault="0072445B" w:rsidP="00AF74A0">
            <w:pPr>
              <w:rPr>
                <w:rFonts w:ascii="Arial" w:hAnsi="Arial" w:cs="Arial"/>
              </w:rPr>
            </w:pPr>
            <w:r w:rsidRPr="00F9557C">
              <w:rPr>
                <w:rFonts w:ascii="Arial" w:hAnsi="Arial" w:cs="Arial"/>
              </w:rPr>
              <w:t>An additional annual budget is available to ensure Decent Home works previously refused by tenants is undertaken when properties are vacated.</w:t>
            </w:r>
          </w:p>
          <w:p w:rsidR="0072445B" w:rsidRPr="008653D4" w:rsidRDefault="0072445B" w:rsidP="00452700">
            <w:pPr>
              <w:rPr>
                <w:rFonts w:ascii="Arial" w:hAnsi="Arial" w:cs="Arial"/>
              </w:rPr>
            </w:pPr>
          </w:p>
          <w:p w:rsidR="0072445B" w:rsidRPr="00F9557C" w:rsidRDefault="0072445B" w:rsidP="00DF4435">
            <w:pPr>
              <w:rPr>
                <w:rFonts w:ascii="Arial" w:hAnsi="Arial" w:cs="Arial"/>
              </w:rPr>
            </w:pPr>
            <w:r w:rsidRPr="00F9557C">
              <w:rPr>
                <w:rFonts w:ascii="Arial" w:hAnsi="Arial" w:cs="Arial"/>
              </w:rPr>
              <w:t>2.2 bdht funds two part-time (1.2 FTE) NHS occupational therapist posts to improve the aids and adaptations service for bdht tenants. The occupational therapists work closely with the asset management department to ensure that equipment and adaptation works are incorporated into the planned works programme to achieve value for money.</w:t>
            </w:r>
          </w:p>
          <w:p w:rsidR="0072445B" w:rsidRPr="00F9557C" w:rsidRDefault="0072445B" w:rsidP="00DF4435">
            <w:pPr>
              <w:rPr>
                <w:rFonts w:ascii="Arial" w:hAnsi="Arial" w:cs="Arial"/>
              </w:rPr>
            </w:pPr>
          </w:p>
          <w:p w:rsidR="0072445B" w:rsidRPr="006939C3" w:rsidRDefault="0072445B" w:rsidP="0072445B">
            <w:pPr>
              <w:rPr>
                <w:rFonts w:ascii="Arial" w:hAnsi="Arial" w:cs="Arial"/>
              </w:rPr>
            </w:pPr>
            <w:proofErr w:type="spellStart"/>
            <w:r w:rsidRPr="00F9557C">
              <w:rPr>
                <w:rFonts w:ascii="Arial" w:hAnsi="Arial" w:cs="Arial"/>
              </w:rPr>
              <w:t>Bdht’s</w:t>
            </w:r>
            <w:proofErr w:type="spellEnd"/>
            <w:r w:rsidRPr="00F9557C">
              <w:rPr>
                <w:rFonts w:ascii="Arial" w:hAnsi="Arial" w:cs="Arial"/>
              </w:rPr>
              <w:t xml:space="preserve"> fully funded OTs work in conjunction with the local health authority to ensure an integrated service between both service providers. Bdht funding to the OT service minimises waiting times for bdht tenants. Bdht also funds and carries out all works with a value up to £1,000 recommended by the OT service to bdht homes. Higher value works are normally arranged by the local authority through Disabled Facilities Grant funding. Bdht liaise with the local authority to promote the interests of bdht tenants awaiting DFG works. In exceptional circumstances where delays in DFG funding will severely impact on tenants quality of life bdht will fund and undertake these higher cost works. Voids that have received equipment and adaptation works are assessed by the OT to ensure the best letting match prior to occupation. </w:t>
            </w:r>
          </w:p>
        </w:tc>
      </w:tr>
      <w:tr w:rsidR="0072445B" w:rsidRPr="007C4B1F" w:rsidTr="0072445B">
        <w:trPr>
          <w:trHeight w:val="454"/>
        </w:trPr>
        <w:tc>
          <w:tcPr>
            <w:tcW w:w="5000" w:type="pct"/>
            <w:gridSpan w:val="3"/>
            <w:shd w:val="clear" w:color="auto" w:fill="A8B400"/>
            <w:vAlign w:val="center"/>
          </w:tcPr>
          <w:p w:rsidR="0072445B" w:rsidRPr="002C5A61" w:rsidRDefault="0072445B" w:rsidP="00AF74A0">
            <w:pPr>
              <w:pStyle w:val="NormalWeb"/>
              <w:rPr>
                <w:rFonts w:ascii="Arial" w:hAnsi="Arial" w:cs="Arial"/>
                <w:b/>
                <w:color w:val="CF0072"/>
              </w:rPr>
            </w:pPr>
            <w:r w:rsidRPr="00F9557C">
              <w:rPr>
                <w:rFonts w:ascii="Arial" w:hAnsi="Arial" w:cs="Arial"/>
                <w:b/>
                <w:color w:val="FFFFFF" w:themeColor="background1"/>
              </w:rPr>
              <w:t>Recommendations for Improvement</w:t>
            </w:r>
          </w:p>
        </w:tc>
      </w:tr>
      <w:tr w:rsidR="00B379CB" w:rsidRPr="007C4B1F" w:rsidTr="00B379CB">
        <w:tc>
          <w:tcPr>
            <w:tcW w:w="5000" w:type="pct"/>
            <w:gridSpan w:val="3"/>
            <w:shd w:val="clear" w:color="auto" w:fill="auto"/>
          </w:tcPr>
          <w:p w:rsidR="00B379CB" w:rsidRPr="00F9557C" w:rsidRDefault="00B379CB" w:rsidP="004E763B">
            <w:pPr>
              <w:rPr>
                <w:rFonts w:ascii="Arial" w:hAnsi="Arial" w:cs="Arial"/>
              </w:rPr>
            </w:pPr>
            <w:r w:rsidRPr="00F9557C">
              <w:rPr>
                <w:rFonts w:ascii="Arial" w:hAnsi="Arial" w:cs="Arial"/>
              </w:rPr>
              <w:t xml:space="preserve">Bdht are seeking to improve </w:t>
            </w:r>
            <w:proofErr w:type="spellStart"/>
            <w:r w:rsidRPr="00F9557C">
              <w:rPr>
                <w:rFonts w:ascii="Arial" w:hAnsi="Arial" w:cs="Arial"/>
              </w:rPr>
              <w:t>VfM</w:t>
            </w:r>
            <w:proofErr w:type="spellEnd"/>
            <w:r w:rsidRPr="00F9557C">
              <w:rPr>
                <w:rFonts w:ascii="Arial" w:hAnsi="Arial" w:cs="Arial"/>
              </w:rPr>
              <w:t xml:space="preserve"> by:</w:t>
            </w:r>
          </w:p>
          <w:p w:rsidR="00B379CB" w:rsidRDefault="00B379CB" w:rsidP="004E763B">
            <w:pPr>
              <w:pStyle w:val="ListParagraph"/>
              <w:numPr>
                <w:ilvl w:val="0"/>
                <w:numId w:val="37"/>
              </w:numPr>
              <w:rPr>
                <w:rFonts w:ascii="Arial" w:hAnsi="Arial" w:cs="Arial"/>
              </w:rPr>
            </w:pPr>
            <w:r>
              <w:rPr>
                <w:rFonts w:ascii="Arial" w:hAnsi="Arial" w:cs="Arial"/>
              </w:rPr>
              <w:t xml:space="preserve">completing more repairs “right first visit” through </w:t>
            </w:r>
            <w:r w:rsidRPr="00F9557C">
              <w:rPr>
                <w:rFonts w:ascii="Arial" w:hAnsi="Arial" w:cs="Arial"/>
              </w:rPr>
              <w:t>improved diagnostics</w:t>
            </w:r>
            <w:r>
              <w:rPr>
                <w:rFonts w:ascii="Arial" w:hAnsi="Arial" w:cs="Arial"/>
              </w:rPr>
              <w:t xml:space="preserve">, appointment </w:t>
            </w:r>
            <w:r w:rsidRPr="00F9557C">
              <w:rPr>
                <w:rFonts w:ascii="Arial" w:hAnsi="Arial" w:cs="Arial"/>
              </w:rPr>
              <w:t>scheduling</w:t>
            </w:r>
            <w:r>
              <w:rPr>
                <w:rFonts w:ascii="Arial" w:hAnsi="Arial" w:cs="Arial"/>
              </w:rPr>
              <w:t xml:space="preserve"> and available van stock;</w:t>
            </w:r>
          </w:p>
          <w:p w:rsidR="00B379CB" w:rsidRPr="00F9557C" w:rsidRDefault="00B379CB" w:rsidP="004E763B">
            <w:pPr>
              <w:pStyle w:val="ListParagraph"/>
              <w:numPr>
                <w:ilvl w:val="0"/>
                <w:numId w:val="37"/>
              </w:numPr>
              <w:rPr>
                <w:rFonts w:ascii="Arial" w:hAnsi="Arial" w:cs="Arial"/>
              </w:rPr>
            </w:pPr>
            <w:r w:rsidRPr="00F9557C">
              <w:rPr>
                <w:rFonts w:ascii="Arial" w:hAnsi="Arial" w:cs="Arial"/>
              </w:rPr>
              <w:t>internalising additional work generating cost savings whilst increasing tenant satisfaction;</w:t>
            </w:r>
          </w:p>
          <w:p w:rsidR="00B379CB" w:rsidRPr="00F9557C" w:rsidRDefault="00B379CB" w:rsidP="004E763B">
            <w:pPr>
              <w:pStyle w:val="ListParagraph"/>
              <w:numPr>
                <w:ilvl w:val="0"/>
                <w:numId w:val="37"/>
              </w:numPr>
              <w:rPr>
                <w:rFonts w:ascii="Arial" w:hAnsi="Arial" w:cs="Arial"/>
              </w:rPr>
            </w:pPr>
            <w:r w:rsidRPr="00F9557C">
              <w:rPr>
                <w:rFonts w:ascii="Arial" w:hAnsi="Arial" w:cs="Arial"/>
              </w:rPr>
              <w:t>reducing response demand by enhanced repairs analysis to inform the planned works programme;</w:t>
            </w:r>
          </w:p>
          <w:p w:rsidR="00B379CB" w:rsidRPr="00F9557C" w:rsidRDefault="00B379CB" w:rsidP="004E763B">
            <w:pPr>
              <w:pStyle w:val="ListParagraph"/>
              <w:numPr>
                <w:ilvl w:val="0"/>
                <w:numId w:val="37"/>
              </w:numPr>
              <w:rPr>
                <w:rFonts w:ascii="Arial" w:hAnsi="Arial" w:cs="Arial"/>
              </w:rPr>
            </w:pPr>
            <w:r w:rsidRPr="00F9557C">
              <w:rPr>
                <w:rFonts w:ascii="Arial" w:hAnsi="Arial" w:cs="Arial"/>
              </w:rPr>
              <w:t>completing more repairs whilst properties are void, reducing the need for CRT operatives to re-visit once the property is let;</w:t>
            </w:r>
          </w:p>
          <w:p w:rsidR="00B379CB" w:rsidRPr="00F9557C" w:rsidRDefault="00B379CB" w:rsidP="004E763B">
            <w:pPr>
              <w:pStyle w:val="ListParagraph"/>
              <w:numPr>
                <w:ilvl w:val="0"/>
                <w:numId w:val="37"/>
              </w:numPr>
              <w:rPr>
                <w:rFonts w:ascii="Arial" w:hAnsi="Arial" w:cs="Arial"/>
              </w:rPr>
            </w:pPr>
            <w:r w:rsidRPr="00F9557C">
              <w:rPr>
                <w:rFonts w:ascii="Arial" w:hAnsi="Arial" w:cs="Arial"/>
              </w:rPr>
              <w:t xml:space="preserve">managing repairs at homes with high service demands by packaging non-emergency repairs into annual/six monthly home “M.O.T’s”. </w:t>
            </w:r>
          </w:p>
          <w:p w:rsidR="00B379CB" w:rsidRPr="00D05481" w:rsidRDefault="00B379CB" w:rsidP="00250FAE">
            <w:pPr>
              <w:rPr>
                <w:rFonts w:ascii="Arial" w:hAnsi="Arial" w:cs="Arial"/>
                <w:color w:val="CF0072"/>
              </w:rPr>
            </w:pPr>
          </w:p>
        </w:tc>
      </w:tr>
    </w:tbl>
    <w:p w:rsidR="001A751D" w:rsidRDefault="001A751D">
      <w:r>
        <w:br w:type="page"/>
      </w:r>
    </w:p>
    <w:tbl>
      <w:tblPr>
        <w:tblStyle w:val="TableGrid"/>
        <w:tblW w:w="14090" w:type="dxa"/>
        <w:tblInd w:w="80"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ook w:val="04A0" w:firstRow="1" w:lastRow="0" w:firstColumn="1" w:lastColumn="0" w:noHBand="0" w:noVBand="1"/>
      </w:tblPr>
      <w:tblGrid>
        <w:gridCol w:w="1499"/>
        <w:gridCol w:w="1883"/>
        <w:gridCol w:w="1123"/>
        <w:gridCol w:w="1143"/>
        <w:gridCol w:w="1456"/>
        <w:gridCol w:w="1030"/>
        <w:gridCol w:w="1035"/>
        <w:gridCol w:w="1140"/>
        <w:gridCol w:w="1030"/>
        <w:gridCol w:w="1488"/>
        <w:gridCol w:w="1263"/>
      </w:tblGrid>
      <w:tr w:rsidR="002F6395" w:rsidRPr="002D6B09" w:rsidTr="004E763B">
        <w:tc>
          <w:tcPr>
            <w:tcW w:w="3382" w:type="dxa"/>
            <w:gridSpan w:val="2"/>
            <w:vMerge w:val="restart"/>
            <w:tcBorders>
              <w:bottom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r w:rsidRPr="001F59C2">
              <w:rPr>
                <w:rFonts w:ascii="Arial" w:hAnsi="Arial" w:cs="Arial"/>
                <w:b/>
                <w:noProof/>
                <w:color w:val="FFFFFF" w:themeColor="background1"/>
                <w:lang w:eastAsia="en-GB" w:bidi="ar-SA"/>
              </w:rPr>
              <w:drawing>
                <wp:inline distT="0" distB="0" distL="0" distR="0" wp14:anchorId="1F0F954A" wp14:editId="33DEE896">
                  <wp:extent cx="1411694" cy="1411694"/>
                  <wp:effectExtent l="19050" t="19050" r="17145" b="17145"/>
                  <wp:docPr id="367" name="Picture 5" descr="\\bdhtf1\tim.young$\board\Tenants Panel\Templates\HouseMark_Icons\icon_4_Lettings_empty_properti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htf1\tim.young$\board\Tenants Panel\Templates\HouseMark_Icons\icon_4_Lettings_empty_properties_2.jpg"/>
                          <pic:cNvPicPr>
                            <a:picLocks noChangeAspect="1" noChangeArrowheads="1"/>
                          </pic:cNvPicPr>
                        </pic:nvPicPr>
                        <pic:blipFill>
                          <a:blip r:embed="rId18" cstate="print">
                            <a:duotone>
                              <a:prstClr val="black"/>
                              <a:schemeClr val="accent3">
                                <a:tint val="45000"/>
                                <a:satMod val="400000"/>
                              </a:schemeClr>
                            </a:duotone>
                          </a:blip>
                          <a:srcRect/>
                          <a:stretch>
                            <a:fillRect/>
                          </a:stretch>
                        </pic:blipFill>
                        <pic:spPr bwMode="auto">
                          <a:xfrm>
                            <a:off x="0" y="0"/>
                            <a:ext cx="1419081" cy="1419081"/>
                          </a:xfrm>
                          <a:prstGeom prst="rect">
                            <a:avLst/>
                          </a:prstGeom>
                          <a:solidFill>
                            <a:srgbClr val="33CC33"/>
                          </a:solidFill>
                          <a:ln w="19050">
                            <a:solidFill>
                              <a:schemeClr val="bg1"/>
                            </a:solidFill>
                            <a:miter lim="800000"/>
                            <a:headEnd/>
                            <a:tailEnd/>
                          </a:ln>
                        </pic:spPr>
                      </pic:pic>
                    </a:graphicData>
                  </a:graphic>
                </wp:inline>
              </w:drawing>
            </w:r>
          </w:p>
        </w:tc>
        <w:tc>
          <w:tcPr>
            <w:tcW w:w="10708" w:type="dxa"/>
            <w:gridSpan w:val="9"/>
            <w:tcBorders>
              <w:left w:val="single" w:sz="4" w:space="0" w:color="FFFFFF" w:themeColor="background1"/>
              <w:bottom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p>
          <w:p w:rsidR="002F6395" w:rsidRPr="002D6B09" w:rsidRDefault="007F68F4" w:rsidP="00E97106">
            <w:pPr>
              <w:jc w:val="center"/>
              <w:rPr>
                <w:rFonts w:ascii="Arial" w:hAnsi="Arial" w:cs="Arial"/>
                <w:b/>
                <w:color w:val="FFFFFF" w:themeColor="background1"/>
              </w:rPr>
            </w:pPr>
            <w:r>
              <w:rPr>
                <w:rFonts w:ascii="Arial" w:hAnsi="Arial" w:cs="Arial"/>
                <w:b/>
                <w:color w:val="FFFFFF" w:themeColor="background1"/>
              </w:rPr>
              <w:t xml:space="preserve">Local Offer: </w:t>
            </w:r>
            <w:r w:rsidR="002F6395">
              <w:rPr>
                <w:rFonts w:ascii="Arial" w:hAnsi="Arial" w:cs="Arial"/>
                <w:b/>
                <w:color w:val="FFFFFF" w:themeColor="background1"/>
              </w:rPr>
              <w:t>Your Home</w:t>
            </w:r>
          </w:p>
          <w:p w:rsidR="002F6395" w:rsidRPr="002D6B09" w:rsidRDefault="002F6395" w:rsidP="00E97106">
            <w:pPr>
              <w:jc w:val="center"/>
              <w:rPr>
                <w:rFonts w:ascii="Arial" w:hAnsi="Arial" w:cs="Arial"/>
                <w:b/>
                <w:color w:val="FFFFFF" w:themeColor="background1"/>
              </w:rPr>
            </w:pPr>
          </w:p>
        </w:tc>
      </w:tr>
      <w:tr w:rsidR="002F6395" w:rsidRPr="002D6B09" w:rsidTr="004E763B">
        <w:tc>
          <w:tcPr>
            <w:tcW w:w="3382" w:type="dxa"/>
            <w:gridSpan w:val="2"/>
            <w:vMerge/>
            <w:tcBorders>
              <w:top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2F6395" w:rsidRDefault="002F6395" w:rsidP="00E97106">
            <w:pPr>
              <w:jc w:val="center"/>
              <w:rPr>
                <w:rFonts w:ascii="Arial" w:hAnsi="Arial" w:cs="Arial"/>
                <w:b/>
              </w:rPr>
            </w:pPr>
          </w:p>
        </w:tc>
        <w:tc>
          <w:tcPr>
            <w:tcW w:w="10708" w:type="dxa"/>
            <w:gridSpan w:val="9"/>
            <w:tcBorders>
              <w:top w:val="single" w:sz="4" w:space="0" w:color="FFFFFF" w:themeColor="background1"/>
              <w:left w:val="single" w:sz="4" w:space="0" w:color="FFFFFF" w:themeColor="background1"/>
              <w:bottom w:val="single" w:sz="4" w:space="0" w:color="FFFFFF" w:themeColor="background1"/>
            </w:tcBorders>
            <w:shd w:val="clear" w:color="auto" w:fill="A8B400"/>
            <w:vAlign w:val="center"/>
          </w:tcPr>
          <w:p w:rsidR="002F6395" w:rsidRDefault="002F639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ensure that you have a decent and safe home to live in that is suitable to your needs and affordable.</w:t>
            </w:r>
          </w:p>
          <w:p w:rsidR="002F6395" w:rsidRDefault="002F639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strive using renewable technologies to make your home as energy efficient and affordable as possible.</w:t>
            </w:r>
          </w:p>
          <w:p w:rsidR="002F6395" w:rsidRDefault="002F639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If you are disabled, we will help you adapt your home to suit your needs, or where your home is too large for you; to assist you in moving to a smaller home that is suitable or capable of adapting to your needs.</w:t>
            </w:r>
          </w:p>
          <w:p w:rsidR="002F6395" w:rsidRPr="002D6B09" w:rsidRDefault="002F639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repair your home promptly, and improve it when required. We will make appointments and try to fix faults first time. Where we cannot fix the repair right first visit we will keep you informed of what is happening until we do complete the work.</w:t>
            </w:r>
          </w:p>
        </w:tc>
      </w:tr>
      <w:tr w:rsidR="0029753C" w:rsidRPr="002D6B09" w:rsidTr="004E763B">
        <w:tc>
          <w:tcPr>
            <w:tcW w:w="1499" w:type="dxa"/>
            <w:tcBorders>
              <w:top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tabs>
                <w:tab w:val="left" w:pos="993"/>
              </w:tabs>
              <w:jc w:val="center"/>
              <w:rPr>
                <w:rFonts w:ascii="Arial" w:hAnsi="Arial" w:cs="Arial"/>
                <w:b/>
                <w:color w:val="FFFFFF" w:themeColor="background1"/>
              </w:rPr>
            </w:pPr>
            <w:r w:rsidRPr="00140A05">
              <w:rPr>
                <w:rFonts w:ascii="Arial" w:hAnsi="Arial" w:cs="Arial"/>
                <w:b/>
                <w:noProof/>
                <w:color w:val="FFFFFF" w:themeColor="background1"/>
                <w:lang w:eastAsia="en-GB" w:bidi="ar-SA"/>
              </w:rPr>
              <w:drawing>
                <wp:inline distT="0" distB="0" distL="0" distR="0" wp14:anchorId="06897E95" wp14:editId="63C9CE21">
                  <wp:extent cx="417195" cy="361949"/>
                  <wp:effectExtent l="19050" t="19050" r="20955" b="19685"/>
                  <wp:docPr id="368" name="Picture 4" descr="VT5TCALNBP7ZCAG961XBCA5QPK2JCAYN5FG6CA73FE34CASX88BVCAAA6P1BCAFRPR9HCANFSXR3CAO42GUVCANQ2RVACA91AEHECAWARYD1CAHMNJXJCAVTC2VZCA9158OSCACC1L7CCAZ8MU47"/>
                  <wp:cNvGraphicFramePr/>
                  <a:graphic xmlns:a="http://schemas.openxmlformats.org/drawingml/2006/main">
                    <a:graphicData uri="http://schemas.openxmlformats.org/drawingml/2006/picture">
                      <pic:pic xmlns:pic="http://schemas.openxmlformats.org/drawingml/2006/picture">
                        <pic:nvPicPr>
                          <pic:cNvPr id="0" name="Picture 28" descr="VT5TCALNBP7ZCAG961XBCA5QPK2JCAYN5FG6CA73FE34CASX88BVCAAA6P1BCAFRPR9HCANFSXR3CAO42GUVCANQ2RVACA91AEHECAWARYD1CAHMNJXJCAVTC2VZCA9158OSCACC1L7CCAZ8MU47"/>
                          <pic:cNvPicPr>
                            <a:picLocks noChangeAspect="1" noChangeArrowheads="1"/>
                          </pic:cNvPicPr>
                        </pic:nvPicPr>
                        <pic:blipFill>
                          <a:blip r:embed="rId19" cstate="print">
                            <a:duotone>
                              <a:prstClr val="black"/>
                              <a:schemeClr val="accent3">
                                <a:tint val="45000"/>
                                <a:satMod val="400000"/>
                              </a:schemeClr>
                            </a:duotone>
                          </a:blip>
                          <a:srcRect/>
                          <a:stretch>
                            <a:fillRect/>
                          </a:stretch>
                        </pic:blipFill>
                        <pic:spPr bwMode="auto">
                          <a:xfrm>
                            <a:off x="0" y="0"/>
                            <a:ext cx="418691" cy="363247"/>
                          </a:xfrm>
                          <a:prstGeom prst="rect">
                            <a:avLst/>
                          </a:prstGeom>
                          <a:blipFill>
                            <a:blip r:embed="rId20"/>
                            <a:tile tx="0" ty="0" sx="100000" sy="100000" flip="none" algn="tl"/>
                          </a:blipFill>
                          <a:ln w="19050" algn="in">
                            <a:solidFill>
                              <a:schemeClr val="bg1"/>
                            </a:solidFill>
                            <a:miter lim="800000"/>
                            <a:headEnd/>
                            <a:tailEnd/>
                          </a:ln>
                          <a:effectLst/>
                        </pic:spPr>
                      </pic:pic>
                    </a:graphicData>
                  </a:graphic>
                </wp:inline>
              </w:drawing>
            </w:r>
          </w:p>
        </w:tc>
        <w:tc>
          <w:tcPr>
            <w:tcW w:w="18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r>
              <w:rPr>
                <w:rFonts w:ascii="Arial" w:hAnsi="Arial" w:cs="Arial"/>
                <w:b/>
                <w:color w:val="FFFFFF" w:themeColor="background1"/>
              </w:rPr>
              <w:t>Quality &amp; Improvements</w:t>
            </w:r>
          </w:p>
        </w:tc>
        <w:tc>
          <w:tcPr>
            <w:tcW w:w="1123"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4E763B">
            <w:pPr>
              <w:jc w:val="center"/>
              <w:rPr>
                <w:rFonts w:ascii="Arial" w:hAnsi="Arial" w:cs="Arial"/>
                <w:b/>
                <w:color w:val="FFFFFF" w:themeColor="background1"/>
              </w:rPr>
            </w:pPr>
            <w:r w:rsidRPr="002D6B09">
              <w:rPr>
                <w:rFonts w:ascii="Arial" w:hAnsi="Arial" w:cs="Arial"/>
                <w:b/>
                <w:color w:val="FFFFFF" w:themeColor="background1"/>
              </w:rPr>
              <w:t>Year End 201</w:t>
            </w:r>
            <w:r w:rsidR="004E763B">
              <w:rPr>
                <w:rFonts w:ascii="Arial" w:hAnsi="Arial" w:cs="Arial"/>
                <w:b/>
                <w:color w:val="FFFFFF" w:themeColor="background1"/>
              </w:rPr>
              <w:t>6</w:t>
            </w:r>
            <w:r w:rsidRPr="002D6B09">
              <w:rPr>
                <w:rFonts w:ascii="Arial" w:hAnsi="Arial" w:cs="Arial"/>
                <w:b/>
                <w:color w:val="FFFFFF" w:themeColor="background1"/>
              </w:rPr>
              <w:t>/1</w:t>
            </w:r>
            <w:r w:rsidR="004E763B">
              <w:rPr>
                <w:rFonts w:ascii="Arial" w:hAnsi="Arial" w:cs="Arial"/>
                <w:b/>
                <w:color w:val="FFFFFF" w:themeColor="background1"/>
              </w:rPr>
              <w:t>7</w:t>
            </w:r>
          </w:p>
        </w:tc>
        <w:tc>
          <w:tcPr>
            <w:tcW w:w="1143"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r w:rsidRPr="002D6B09">
              <w:rPr>
                <w:rFonts w:ascii="Arial" w:hAnsi="Arial" w:cs="Arial"/>
                <w:b/>
                <w:color w:val="FFFFFF" w:themeColor="background1"/>
              </w:rPr>
              <w:t>Top</w:t>
            </w:r>
          </w:p>
          <w:p w:rsidR="002F6395" w:rsidRPr="002D6B09" w:rsidRDefault="002F6395" w:rsidP="00E97106">
            <w:pPr>
              <w:jc w:val="center"/>
              <w:rPr>
                <w:rFonts w:ascii="Arial" w:hAnsi="Arial" w:cs="Arial"/>
                <w:b/>
                <w:color w:val="FFFFFF" w:themeColor="background1"/>
              </w:rPr>
            </w:pPr>
            <w:r w:rsidRPr="002D6B09">
              <w:rPr>
                <w:rFonts w:ascii="Arial" w:hAnsi="Arial" w:cs="Arial"/>
                <w:b/>
                <w:color w:val="FFFFFF" w:themeColor="background1"/>
              </w:rPr>
              <w:t>Quartile</w:t>
            </w:r>
          </w:p>
        </w:tc>
        <w:tc>
          <w:tcPr>
            <w:tcW w:w="1456"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r w:rsidRPr="002D6B09">
              <w:rPr>
                <w:rFonts w:ascii="Arial" w:hAnsi="Arial" w:cs="Arial"/>
                <w:b/>
                <w:color w:val="FFFFFF" w:themeColor="background1"/>
              </w:rPr>
              <w:t>Target</w:t>
            </w:r>
          </w:p>
          <w:p w:rsidR="002F6395" w:rsidRPr="002D6B09" w:rsidRDefault="002F6395" w:rsidP="004E763B">
            <w:pPr>
              <w:jc w:val="center"/>
              <w:rPr>
                <w:rFonts w:ascii="Arial" w:hAnsi="Arial" w:cs="Arial"/>
                <w:b/>
                <w:color w:val="FFFFFF" w:themeColor="background1"/>
              </w:rPr>
            </w:pPr>
            <w:r w:rsidRPr="002D6B09">
              <w:rPr>
                <w:rFonts w:ascii="Arial" w:hAnsi="Arial" w:cs="Arial"/>
                <w:b/>
                <w:color w:val="FFFFFF" w:themeColor="background1"/>
              </w:rPr>
              <w:t>201</w:t>
            </w:r>
            <w:r w:rsidR="004E763B">
              <w:rPr>
                <w:rFonts w:ascii="Arial" w:hAnsi="Arial" w:cs="Arial"/>
                <w:b/>
                <w:color w:val="FFFFFF" w:themeColor="background1"/>
              </w:rPr>
              <w:t>7</w:t>
            </w:r>
            <w:r w:rsidRPr="002D6B09">
              <w:rPr>
                <w:rFonts w:ascii="Arial" w:hAnsi="Arial" w:cs="Arial"/>
                <w:b/>
                <w:color w:val="FFFFFF" w:themeColor="background1"/>
              </w:rPr>
              <w:t>/1</w:t>
            </w:r>
            <w:r w:rsidR="004E763B">
              <w:rPr>
                <w:rFonts w:ascii="Arial" w:hAnsi="Arial" w:cs="Arial"/>
                <w:b/>
                <w:color w:val="FFFFFF" w:themeColor="background1"/>
              </w:rPr>
              <w:t>8</w:t>
            </w:r>
          </w:p>
        </w:tc>
        <w:tc>
          <w:tcPr>
            <w:tcW w:w="1030"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5"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0"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488" w:type="dxa"/>
            <w:tcBorders>
              <w:top w:val="single" w:sz="4" w:space="0" w:color="FFFFFF" w:themeColor="background1"/>
              <w:left w:val="single" w:sz="4" w:space="0" w:color="FFFFFF" w:themeColor="background1"/>
              <w:righ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263" w:type="dxa"/>
            <w:tcBorders>
              <w:top w:val="single" w:sz="4" w:space="0" w:color="FFFFFF" w:themeColor="background1"/>
              <w:left w:val="single" w:sz="4" w:space="0" w:color="FFFFFF" w:themeColor="background1"/>
            </w:tcBorders>
            <w:shd w:val="clear" w:color="auto" w:fill="A8B400"/>
            <w:vAlign w:val="center"/>
          </w:tcPr>
          <w:p w:rsidR="002F6395" w:rsidRPr="002D6B09" w:rsidRDefault="002F6395" w:rsidP="00E97106">
            <w:pPr>
              <w:jc w:val="center"/>
              <w:rPr>
                <w:rFonts w:ascii="Arial" w:hAnsi="Arial" w:cs="Arial"/>
                <w:b/>
                <w:color w:val="FFFFFF" w:themeColor="background1"/>
              </w:rPr>
            </w:pPr>
            <w:r w:rsidRPr="002D6B09">
              <w:rPr>
                <w:rFonts w:ascii="Arial" w:hAnsi="Arial" w:cs="Arial"/>
                <w:b/>
                <w:color w:val="FFFFFF" w:themeColor="background1"/>
              </w:rPr>
              <w:t>Trend</w:t>
            </w:r>
          </w:p>
        </w:tc>
      </w:tr>
      <w:tr w:rsidR="0029753C" w:rsidRPr="00C876BA" w:rsidTr="00EF4157">
        <w:trPr>
          <w:trHeight w:val="1191"/>
        </w:trPr>
        <w:tc>
          <w:tcPr>
            <w:tcW w:w="3382" w:type="dxa"/>
            <w:gridSpan w:val="2"/>
            <w:tcBorders>
              <w:top w:val="single" w:sz="4" w:space="0" w:color="FFFFFF" w:themeColor="background1"/>
              <w:bottom w:val="single" w:sz="4" w:space="0" w:color="FFFFFF" w:themeColor="background1"/>
            </w:tcBorders>
            <w:shd w:val="clear" w:color="auto" w:fill="A8B400"/>
            <w:vAlign w:val="center"/>
          </w:tcPr>
          <w:p w:rsidR="002F6395" w:rsidRPr="002C5A61" w:rsidRDefault="002F6395" w:rsidP="00E97106">
            <w:pPr>
              <w:jc w:val="center"/>
              <w:rPr>
                <w:rFonts w:ascii="Arial" w:hAnsi="Arial" w:cs="Arial"/>
                <w:b/>
                <w:color w:val="FFFFFF" w:themeColor="background1"/>
              </w:rPr>
            </w:pPr>
          </w:p>
          <w:p w:rsidR="002F6395" w:rsidRPr="002C5A61" w:rsidRDefault="002F6395" w:rsidP="00E97106">
            <w:pPr>
              <w:jc w:val="center"/>
              <w:rPr>
                <w:rFonts w:ascii="Arial" w:hAnsi="Arial" w:cs="Arial"/>
                <w:b/>
                <w:color w:val="FFFFFF" w:themeColor="background1"/>
              </w:rPr>
            </w:pPr>
            <w:r w:rsidRPr="002C5A61">
              <w:rPr>
                <w:rFonts w:ascii="Arial" w:hAnsi="Arial" w:cs="Arial"/>
                <w:b/>
                <w:color w:val="FFFFFF" w:themeColor="background1"/>
              </w:rPr>
              <w:t>Percentage of homes meeting DHS</w:t>
            </w:r>
          </w:p>
          <w:p w:rsidR="004617C8" w:rsidRPr="002C5A61" w:rsidRDefault="004617C8" w:rsidP="00E97106">
            <w:pPr>
              <w:jc w:val="center"/>
              <w:rPr>
                <w:rFonts w:ascii="Arial" w:hAnsi="Arial" w:cs="Arial"/>
                <w:b/>
                <w:color w:val="FFFFFF" w:themeColor="background1"/>
              </w:rPr>
            </w:pPr>
          </w:p>
        </w:tc>
        <w:tc>
          <w:tcPr>
            <w:tcW w:w="1123" w:type="dxa"/>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100%</w:t>
            </w:r>
          </w:p>
        </w:tc>
        <w:tc>
          <w:tcPr>
            <w:tcW w:w="1143" w:type="dxa"/>
            <w:shd w:val="clear" w:color="auto" w:fill="F2F2F2" w:themeFill="background1" w:themeFillShade="F2"/>
            <w:vAlign w:val="center"/>
          </w:tcPr>
          <w:p w:rsidR="002F6395" w:rsidRPr="00C876BA" w:rsidRDefault="004E763B" w:rsidP="00E97106">
            <w:pPr>
              <w:jc w:val="center"/>
              <w:rPr>
                <w:rFonts w:ascii="Arial" w:hAnsi="Arial" w:cs="Arial"/>
                <w:b/>
              </w:rPr>
            </w:pPr>
            <w:r>
              <w:rPr>
                <w:rFonts w:ascii="Arial" w:hAnsi="Arial" w:cs="Arial"/>
                <w:b/>
              </w:rPr>
              <w:t>100%</w:t>
            </w:r>
          </w:p>
        </w:tc>
        <w:tc>
          <w:tcPr>
            <w:tcW w:w="1456" w:type="dxa"/>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100%</w:t>
            </w:r>
          </w:p>
        </w:tc>
        <w:tc>
          <w:tcPr>
            <w:tcW w:w="1030" w:type="dxa"/>
            <w:shd w:val="clear" w:color="auto" w:fill="F2F2F2" w:themeFill="background1" w:themeFillShade="F2"/>
            <w:vAlign w:val="center"/>
          </w:tcPr>
          <w:p w:rsidR="002F6395" w:rsidRPr="00C876BA" w:rsidRDefault="004E763B" w:rsidP="00981FD1">
            <w:pPr>
              <w:jc w:val="center"/>
              <w:rPr>
                <w:rFonts w:ascii="Arial" w:hAnsi="Arial" w:cs="Arial"/>
                <w:b/>
              </w:rPr>
            </w:pPr>
            <w:r>
              <w:rPr>
                <w:rFonts w:ascii="Arial" w:hAnsi="Arial" w:cs="Arial"/>
                <w:b/>
              </w:rPr>
              <w:t>100%</w:t>
            </w:r>
          </w:p>
        </w:tc>
        <w:tc>
          <w:tcPr>
            <w:tcW w:w="1035" w:type="dxa"/>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100%</w:t>
            </w:r>
          </w:p>
        </w:tc>
        <w:tc>
          <w:tcPr>
            <w:tcW w:w="1140" w:type="dxa"/>
            <w:shd w:val="clear" w:color="auto" w:fill="F2F2F2" w:themeFill="background1" w:themeFillShade="F2"/>
            <w:vAlign w:val="center"/>
          </w:tcPr>
          <w:p w:rsidR="002F6395" w:rsidRPr="00C876BA" w:rsidRDefault="004E763B" w:rsidP="006D11C3">
            <w:pPr>
              <w:jc w:val="center"/>
              <w:rPr>
                <w:rFonts w:ascii="Arial" w:hAnsi="Arial" w:cs="Arial"/>
                <w:b/>
              </w:rPr>
            </w:pPr>
            <w:r>
              <w:rPr>
                <w:rFonts w:ascii="Arial" w:hAnsi="Arial" w:cs="Arial"/>
                <w:b/>
              </w:rPr>
              <w:t>100%</w:t>
            </w:r>
          </w:p>
        </w:tc>
        <w:tc>
          <w:tcPr>
            <w:tcW w:w="1030" w:type="dxa"/>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100%</w:t>
            </w:r>
          </w:p>
        </w:tc>
        <w:tc>
          <w:tcPr>
            <w:tcW w:w="1488" w:type="dxa"/>
            <w:shd w:val="clear" w:color="auto" w:fill="00B050"/>
            <w:vAlign w:val="center"/>
          </w:tcPr>
          <w:p w:rsidR="002F6395" w:rsidRPr="00AF73B5" w:rsidRDefault="00981FD1" w:rsidP="00E97106">
            <w:pPr>
              <w:jc w:val="center"/>
              <w:rPr>
                <w:rFonts w:ascii="Arial" w:hAnsi="Arial" w:cs="Arial"/>
                <w:b/>
                <w:sz w:val="72"/>
                <w:szCs w:val="72"/>
              </w:rPr>
            </w:pPr>
            <w:r w:rsidRPr="00AF73B5">
              <w:rPr>
                <w:rFonts w:ascii="Arial" w:hAnsi="Arial" w:cs="Arial"/>
                <w:b/>
                <w:color w:val="FFFFFF" w:themeColor="background1"/>
                <w:sz w:val="72"/>
                <w:szCs w:val="72"/>
              </w:rPr>
              <w:t>G</w:t>
            </w:r>
          </w:p>
        </w:tc>
        <w:tc>
          <w:tcPr>
            <w:tcW w:w="1263" w:type="dxa"/>
            <w:shd w:val="clear" w:color="auto" w:fill="00B050"/>
            <w:vAlign w:val="center"/>
          </w:tcPr>
          <w:p w:rsidR="002F6395" w:rsidRPr="00C876BA" w:rsidRDefault="002F6395" w:rsidP="00E97106">
            <w:pPr>
              <w:jc w:val="center"/>
              <w:rPr>
                <w:rFonts w:ascii="Arial" w:hAnsi="Arial" w:cs="Arial"/>
                <w:b/>
              </w:rPr>
            </w:pPr>
            <w:r>
              <w:rPr>
                <w:rFonts w:ascii="Arial" w:hAnsi="Arial" w:cs="Arial"/>
                <w:b/>
                <w:noProof/>
                <w:lang w:eastAsia="en-GB" w:bidi="ar-SA"/>
              </w:rPr>
              <mc:AlternateContent>
                <mc:Choice Requires="wps">
                  <w:drawing>
                    <wp:anchor distT="0" distB="0" distL="114300" distR="114300" simplePos="0" relativeHeight="251714560" behindDoc="0" locked="0" layoutInCell="1" allowOverlap="1" wp14:anchorId="078C2341" wp14:editId="26312133">
                      <wp:simplePos x="0" y="0"/>
                      <wp:positionH relativeFrom="column">
                        <wp:posOffset>9525</wp:posOffset>
                      </wp:positionH>
                      <wp:positionV relativeFrom="paragraph">
                        <wp:posOffset>53975</wp:posOffset>
                      </wp:positionV>
                      <wp:extent cx="552450" cy="371475"/>
                      <wp:effectExtent l="0" t="0" r="19050" b="28575"/>
                      <wp:wrapNone/>
                      <wp:docPr id="31" name="Left-Right Arrow 31"/>
                      <wp:cNvGraphicFramePr/>
                      <a:graphic xmlns:a="http://schemas.openxmlformats.org/drawingml/2006/main">
                        <a:graphicData uri="http://schemas.microsoft.com/office/word/2010/wordprocessingShape">
                          <wps:wsp>
                            <wps:cNvSpPr/>
                            <wps:spPr>
                              <a:xfrm>
                                <a:off x="0" y="0"/>
                                <a:ext cx="552450" cy="371475"/>
                              </a:xfrm>
                              <a:prstGeom prst="leftRight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980B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026" type="#_x0000_t69" style="position:absolute;margin-left:.75pt;margin-top:4.25pt;width:43.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iAqwIAAMkFAAAOAAAAZHJzL2Uyb0RvYy54bWysVE1v2zAMvQ/YfxB0b+2kyboGdYqsRYcB&#10;QRu0HXpWZCk2IIuapMTJfv0oyXbTD+wwLAdFNMlH8onk5dW+UWQnrKtBF3R0mlMiNIey1puC/ny6&#10;PflKifNMl0yBFgU9CEev5p8/XbZmJsZQgSqFJQii3aw1Ba28N7Msc7wSDXOnYIRGpQTbMI+i3WSl&#10;ZS2iNyob5/mXrAVbGgtcOIdfb5KSziO+lIL7eymd8EQVFHPz8bTxXIczm1+y2cYyU9W8S4P9QxYN&#10;qzUGHaBumGdka+t3UE3NLTiQ/pRDk4GUNRexBqxmlL+p5rFiRsRakBxnBprc/4Pld7uVJXVZ0LMR&#10;JZo1+EZLIf3JQ72pPFlYCy1BFfLUGjdD80ezsp3k8BqK3kvbhH8sh+wjt4eBW7H3hOPH6XQ8meIL&#10;cFSdnY8m59OAmb04G+v8dwENCZeCKkwi5hBTiNyy3dL55NQbh6gOVF3e1kpFwW7W18qSHQsPnn/L&#10;MWZyeWWmNGmxXS+C+j1GaD4xoKw3sXxM9QgCJaUx/0BKoiHe/EGJgKf0g5BIKxY+TgFeYzLOhfaj&#10;pKpYKVLC0xx/fb69R2QpAgZkiYUO2B1Ab5lAeuxUdmcfXEWch8G5q/xvzoNHjAzaD85NrcF+VJnC&#10;qrrIyb4nKVETWFpDecCms5Cm0Rl+W+ObL5nzK2Zx/LBNcKX4ezykAnwo6G6UVGB/f/Q92ONUoJaS&#10;Fse5oO7XlllBifqhcV4uRpNJmP8oTKbnYxTssWZ9rNHb5hqwgXAkMLt4DfZe9VdpoXnGzbMIUVHF&#10;NMfYBeXe9sK1T2sGdxcXi0U0w5k3zC/1o+EBPLAaOvlp/8ys6Rrf48TcQT/6bPam65Nt8NSw2HqQ&#10;dRyJF147vnFfxMbpdltYSMdytHrZwPM/AAAA//8DAFBLAwQUAAYACAAAACEA2818/tcAAAAFAQAA&#10;DwAAAGRycy9kb3ducmV2LnhtbEyOMW/CMBSE90r9D9ZD6lYckEKjEAdVSAwdOjSF3cSPOGr8HNmG&#10;hH/fx9ROp9Od7r5qN7tB3DDE3pOC1TIDgdR601On4Ph9eC1AxKTJ6METKrhjhF39/FTp0viJvvDW&#10;pE7wCMVSK7ApjaWUsbXodFz6EYmziw9OJ7ahkyboicfdINdZtpFO98QPVo+4t9j+NFenIB4NFXt/&#10;/zDN+nMK9pA3pz5X6mUxv29BJJzTXxke+IwONTOd/ZVMFAP7nIsKChZOi4eeFWzeMpB1Jf/T178A&#10;AAD//wMAUEsBAi0AFAAGAAgAAAAhALaDOJL+AAAA4QEAABMAAAAAAAAAAAAAAAAAAAAAAFtDb250&#10;ZW50X1R5cGVzXS54bWxQSwECLQAUAAYACAAAACEAOP0h/9YAAACUAQAACwAAAAAAAAAAAAAAAAAv&#10;AQAAX3JlbHMvLnJlbHNQSwECLQAUAAYACAAAACEAE5G4gKsCAADJBQAADgAAAAAAAAAAAAAAAAAu&#10;AgAAZHJzL2Uyb0RvYy54bWxQSwECLQAUAAYACAAAACEA2818/tcAAAAFAQAADwAAAAAAAAAAAAAA&#10;AAAFBQAAZHJzL2Rvd25yZXYueG1sUEsFBgAAAAAEAAQA8wAAAAkGAAAAAA==&#10;" adj="7262" fillcolor="#00b050" strokecolor="white [3212]" strokeweight="1.5pt"/>
                  </w:pict>
                </mc:Fallback>
              </mc:AlternateContent>
            </w:r>
          </w:p>
        </w:tc>
      </w:tr>
      <w:tr w:rsidR="0029753C" w:rsidRPr="00C876BA" w:rsidTr="00EF4157">
        <w:trPr>
          <w:trHeight w:val="1191"/>
        </w:trPr>
        <w:tc>
          <w:tcPr>
            <w:tcW w:w="3382" w:type="dxa"/>
            <w:gridSpan w:val="2"/>
            <w:tcBorders>
              <w:top w:val="single" w:sz="4" w:space="0" w:color="FFFFFF" w:themeColor="background1"/>
              <w:bottom w:val="single" w:sz="4" w:space="0" w:color="FFFFFF" w:themeColor="background1"/>
            </w:tcBorders>
            <w:shd w:val="clear" w:color="auto" w:fill="A8B400"/>
            <w:vAlign w:val="center"/>
          </w:tcPr>
          <w:p w:rsidR="004617C8" w:rsidRPr="002C5A61" w:rsidRDefault="002F6395" w:rsidP="00AF73B5">
            <w:pPr>
              <w:jc w:val="center"/>
              <w:rPr>
                <w:rFonts w:ascii="Arial" w:hAnsi="Arial" w:cs="Arial"/>
                <w:b/>
                <w:color w:val="FFFFFF" w:themeColor="background1"/>
              </w:rPr>
            </w:pPr>
            <w:r w:rsidRPr="002C5A61">
              <w:rPr>
                <w:rFonts w:ascii="Arial" w:hAnsi="Arial" w:cs="Arial"/>
                <w:b/>
                <w:color w:val="FFFFFF" w:themeColor="background1"/>
              </w:rPr>
              <w:t>Tenant satisfaction with improvements to homes</w:t>
            </w:r>
          </w:p>
        </w:tc>
        <w:tc>
          <w:tcPr>
            <w:tcW w:w="1123" w:type="dxa"/>
            <w:tcBorders>
              <w:bottom w:val="single" w:sz="4" w:space="0" w:color="A8B400"/>
            </w:tcBorders>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100%</w:t>
            </w:r>
          </w:p>
        </w:tc>
        <w:tc>
          <w:tcPr>
            <w:tcW w:w="1143" w:type="dxa"/>
            <w:tcBorders>
              <w:bottom w:val="single" w:sz="4" w:space="0" w:color="A8B400"/>
            </w:tcBorders>
            <w:shd w:val="clear" w:color="auto" w:fill="F2F2F2" w:themeFill="background1" w:themeFillShade="F2"/>
            <w:vAlign w:val="center"/>
          </w:tcPr>
          <w:p w:rsidR="002F6395" w:rsidRPr="00C876BA" w:rsidRDefault="004E763B" w:rsidP="00E97106">
            <w:pPr>
              <w:jc w:val="center"/>
              <w:rPr>
                <w:rFonts w:ascii="Arial" w:hAnsi="Arial" w:cs="Arial"/>
                <w:b/>
              </w:rPr>
            </w:pPr>
            <w:r>
              <w:rPr>
                <w:rFonts w:ascii="Arial" w:hAnsi="Arial" w:cs="Arial"/>
                <w:b/>
              </w:rPr>
              <w:t>NA</w:t>
            </w:r>
          </w:p>
        </w:tc>
        <w:tc>
          <w:tcPr>
            <w:tcW w:w="1456" w:type="dxa"/>
            <w:tcBorders>
              <w:bottom w:val="single" w:sz="4" w:space="0" w:color="A8B400"/>
            </w:tcBorders>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95%</w:t>
            </w:r>
          </w:p>
        </w:tc>
        <w:tc>
          <w:tcPr>
            <w:tcW w:w="1030" w:type="dxa"/>
            <w:tcBorders>
              <w:bottom w:val="single" w:sz="4" w:space="0" w:color="A8B400"/>
            </w:tcBorders>
            <w:shd w:val="clear" w:color="auto" w:fill="F2F2F2" w:themeFill="background1" w:themeFillShade="F2"/>
            <w:vAlign w:val="center"/>
          </w:tcPr>
          <w:p w:rsidR="002F6395" w:rsidRPr="00C876BA" w:rsidRDefault="004E763B" w:rsidP="00E97106">
            <w:pPr>
              <w:jc w:val="center"/>
              <w:rPr>
                <w:rFonts w:ascii="Arial" w:hAnsi="Arial" w:cs="Arial"/>
                <w:b/>
              </w:rPr>
            </w:pPr>
            <w:r>
              <w:rPr>
                <w:rFonts w:ascii="Arial" w:hAnsi="Arial" w:cs="Arial"/>
                <w:b/>
              </w:rPr>
              <w:t>NA</w:t>
            </w:r>
          </w:p>
        </w:tc>
        <w:tc>
          <w:tcPr>
            <w:tcW w:w="1035" w:type="dxa"/>
            <w:tcBorders>
              <w:bottom w:val="single" w:sz="4" w:space="0" w:color="A8B400"/>
            </w:tcBorders>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100%</w:t>
            </w:r>
          </w:p>
        </w:tc>
        <w:tc>
          <w:tcPr>
            <w:tcW w:w="1140" w:type="dxa"/>
            <w:tcBorders>
              <w:bottom w:val="single" w:sz="4" w:space="0" w:color="A8B400"/>
            </w:tcBorders>
            <w:shd w:val="clear" w:color="auto" w:fill="F2F2F2" w:themeFill="background1" w:themeFillShade="F2"/>
            <w:vAlign w:val="center"/>
          </w:tcPr>
          <w:p w:rsidR="002F6395" w:rsidRPr="00C876BA" w:rsidRDefault="004E763B" w:rsidP="00981FD1">
            <w:pPr>
              <w:jc w:val="center"/>
              <w:rPr>
                <w:rFonts w:ascii="Arial" w:hAnsi="Arial" w:cs="Arial"/>
                <w:b/>
              </w:rPr>
            </w:pPr>
            <w:r>
              <w:rPr>
                <w:rFonts w:ascii="Arial" w:hAnsi="Arial" w:cs="Arial"/>
                <w:b/>
              </w:rPr>
              <w:t>98.79%</w:t>
            </w:r>
          </w:p>
        </w:tc>
        <w:tc>
          <w:tcPr>
            <w:tcW w:w="1030" w:type="dxa"/>
            <w:tcBorders>
              <w:bottom w:val="single" w:sz="4" w:space="0" w:color="A8B400"/>
            </w:tcBorders>
            <w:shd w:val="clear" w:color="auto" w:fill="EAF1DD" w:themeFill="accent3" w:themeFillTint="33"/>
            <w:vAlign w:val="center"/>
          </w:tcPr>
          <w:p w:rsidR="002F6395" w:rsidRPr="00C876BA" w:rsidRDefault="004E763B" w:rsidP="00E97106">
            <w:pPr>
              <w:jc w:val="center"/>
              <w:rPr>
                <w:rFonts w:ascii="Arial" w:hAnsi="Arial" w:cs="Arial"/>
                <w:b/>
              </w:rPr>
            </w:pPr>
            <w:r>
              <w:rPr>
                <w:rFonts w:ascii="Arial" w:hAnsi="Arial" w:cs="Arial"/>
                <w:b/>
              </w:rPr>
              <w:t>97.93%</w:t>
            </w:r>
          </w:p>
        </w:tc>
        <w:tc>
          <w:tcPr>
            <w:tcW w:w="1488" w:type="dxa"/>
            <w:tcBorders>
              <w:bottom w:val="single" w:sz="4" w:space="0" w:color="A8B400"/>
            </w:tcBorders>
            <w:shd w:val="clear" w:color="auto" w:fill="00B050"/>
            <w:vAlign w:val="center"/>
          </w:tcPr>
          <w:p w:rsidR="002F6395" w:rsidRPr="00AF73B5" w:rsidRDefault="006D11C3" w:rsidP="00E97106">
            <w:pPr>
              <w:jc w:val="center"/>
              <w:rPr>
                <w:rFonts w:ascii="Arial" w:hAnsi="Arial" w:cs="Arial"/>
                <w:b/>
                <w:sz w:val="72"/>
                <w:szCs w:val="72"/>
              </w:rPr>
            </w:pPr>
            <w:r>
              <w:rPr>
                <w:rFonts w:ascii="Arial" w:hAnsi="Arial" w:cs="Arial"/>
                <w:b/>
                <w:color w:val="FFFFFF" w:themeColor="background1"/>
                <w:sz w:val="72"/>
                <w:szCs w:val="72"/>
              </w:rPr>
              <w:t>G</w:t>
            </w:r>
          </w:p>
        </w:tc>
        <w:tc>
          <w:tcPr>
            <w:tcW w:w="1263" w:type="dxa"/>
            <w:tcBorders>
              <w:bottom w:val="single" w:sz="4" w:space="0" w:color="A8B400"/>
            </w:tcBorders>
            <w:shd w:val="clear" w:color="auto" w:fill="00B050"/>
            <w:vAlign w:val="center"/>
          </w:tcPr>
          <w:p w:rsidR="002F6395" w:rsidRPr="00C876BA" w:rsidRDefault="002F6395" w:rsidP="00E97106">
            <w:pPr>
              <w:jc w:val="center"/>
              <w:rPr>
                <w:rFonts w:ascii="Arial" w:hAnsi="Arial" w:cs="Arial"/>
                <w:b/>
              </w:rPr>
            </w:pPr>
            <w:r>
              <w:rPr>
                <w:rFonts w:ascii="Arial" w:hAnsi="Arial" w:cs="Arial"/>
                <w:b/>
                <w:noProof/>
                <w:lang w:eastAsia="en-GB" w:bidi="ar-SA"/>
              </w:rPr>
              <mc:AlternateContent>
                <mc:Choice Requires="wps">
                  <w:drawing>
                    <wp:anchor distT="0" distB="0" distL="114300" distR="114300" simplePos="0" relativeHeight="251715584" behindDoc="0" locked="0" layoutInCell="1" allowOverlap="1" wp14:anchorId="346B9D0F" wp14:editId="1F751C99">
                      <wp:simplePos x="0" y="0"/>
                      <wp:positionH relativeFrom="column">
                        <wp:posOffset>66675</wp:posOffset>
                      </wp:positionH>
                      <wp:positionV relativeFrom="paragraph">
                        <wp:posOffset>-38100</wp:posOffset>
                      </wp:positionV>
                      <wp:extent cx="400050" cy="495300"/>
                      <wp:effectExtent l="19050" t="0" r="38100" b="38100"/>
                      <wp:wrapNone/>
                      <wp:docPr id="34" name="Down Arrow 34"/>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586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5.25pt;margin-top:-3pt;width:31.5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LuoAIAAL4FAAAOAAAAZHJzL2Uyb0RvYy54bWysVEtv2zAMvg/YfxB0X+2kydYGdYqsRYcB&#10;RVusHXpWZCk2IIsapcTJfv0o+dEndhh2kUWR/Eh+Jnl2vm8M2yn0NdiCT45yzpSVUNZ2U/CfD1ef&#10;TjjzQdhSGLCq4Afl+fny44ez1i3UFCowpUJGINYvWlfwKgS3yDIvK9UIfwROWVJqwEYEEnGTlSha&#10;Qm9MNs3zz1kLWDoEqbyn18tOyZcJX2slw63WXgVmCk65hXRiOtfxzJZnYrFB4apa9mmIf8iiEbWl&#10;oCPUpQiCbbF+A9XUEsGDDkcSmgy0rqVKNVA1k/xVNfeVcCrVQuR4N9Lk/x+svNndIavLgh/POLOi&#10;oX90Ca1lK0RoGT0SQ63zCzK8d3fYS56usdy9xiZ+qRC2T6weRlbVPjBJj7M8z+fEvSTV7HR+nCfW&#10;sydnhz58U9CweCl4SeFT9ESo2F37QFHJfrCLAT2YuryqjUkCbtYXBtlOxL+cf43hOpcXZsaylnr0&#10;NKrfYsSOUyPKejN5C0E5GEupRD46BtItHIyKeMb+UJq4pJqnXYCXmEJKZcOkU1WiVF3Cc+JnzHfw&#10;SAUnwIisqdARuwcYLDuQAbsru7ePrioNwejcV/4359EjRQYbRuemtoDvVWaoqj5yZz+Q1FETWVpD&#10;eaBOQ+hG0Dt5VdPvvhY+3AmkmaMOoT0SbunQBuhHQX/jrAL8/d57tKdRIC1nLc1wwf2vrUDFmflu&#10;aUhOJ7NZHPokzOZfpiTgc836ucZumwugBprQxnIyXaN9MMNVIzSPtG5WMSqphJUUu+Ay4CBchG63&#10;0MKSarVKZjToToRre+9kBI+sxk5+2D8KdH3PBxqWGxjmXSxedX1nGz0trLYBdJ1G4onXnm9aEqlx&#10;+oUWt9BzOVk9rd3lHwAAAP//AwBQSwMEFAAGAAgAAAAhABf0JcLeAAAABwEAAA8AAABkcnMvZG93&#10;bnJldi54bWxMj81OwzAQhO9IvIO1SNxamyIKDXEqRAtSOdEfgXJz420SiNchdpvw9iwnOK1GM5r9&#10;Jp0PrhEn7ELtScPVWIFAKrytqdSw2z6N7kCEaMiaxhNq+MYA8+z8LDWJ9T2t8bSJpeASConRUMXY&#10;JlKGokJnwti3SOwdfOdMZNmV0nam53LXyIlSU+lMTfyhMi0+Vlh8bo5Ow2K93IV88fr8la/elx+H&#10;l7x/m620vrwYHu5BRBziXxh+8RkdMmba+yPZIBrW6oaTGkZTnsT+7TXrPd+JApml8j9/9gMAAP//&#10;AwBQSwECLQAUAAYACAAAACEAtoM4kv4AAADhAQAAEwAAAAAAAAAAAAAAAAAAAAAAW0NvbnRlbnRf&#10;VHlwZXNdLnhtbFBLAQItABQABgAIAAAAIQA4/SH/1gAAAJQBAAALAAAAAAAAAAAAAAAAAC8BAABf&#10;cmVscy8ucmVsc1BLAQItABQABgAIAAAAIQCsToLuoAIAAL4FAAAOAAAAAAAAAAAAAAAAAC4CAABk&#10;cnMvZTJvRG9jLnhtbFBLAQItABQABgAIAAAAIQAX9CXC3gAAAAcBAAAPAAAAAAAAAAAAAAAAAPoE&#10;AABkcnMvZG93bnJldi54bWxQSwUGAAAAAAQABADzAAAABQYAAAAA&#10;" adj="12877" fillcolor="#00b050" strokecolor="white [3212]" strokeweight="1.5pt"/>
                  </w:pict>
                </mc:Fallback>
              </mc:AlternateContent>
            </w:r>
          </w:p>
        </w:tc>
      </w:tr>
      <w:tr w:rsidR="0029753C" w:rsidRPr="00C876BA" w:rsidTr="00EF4157">
        <w:trPr>
          <w:trHeight w:val="1191"/>
        </w:trPr>
        <w:tc>
          <w:tcPr>
            <w:tcW w:w="3382" w:type="dxa"/>
            <w:gridSpan w:val="2"/>
            <w:tcBorders>
              <w:top w:val="single" w:sz="4" w:space="0" w:color="FFFFFF" w:themeColor="background1"/>
              <w:bottom w:val="single" w:sz="4" w:space="0" w:color="FFFFFF" w:themeColor="background1"/>
            </w:tcBorders>
            <w:shd w:val="clear" w:color="auto" w:fill="A8B400"/>
            <w:vAlign w:val="center"/>
          </w:tcPr>
          <w:p w:rsidR="004E763B" w:rsidRPr="002C5A61" w:rsidRDefault="004E763B" w:rsidP="004E763B">
            <w:pPr>
              <w:jc w:val="center"/>
              <w:rPr>
                <w:rFonts w:ascii="Arial" w:hAnsi="Arial" w:cs="Arial"/>
                <w:b/>
                <w:color w:val="FFFFFF" w:themeColor="background1"/>
              </w:rPr>
            </w:pPr>
            <w:r>
              <w:rPr>
                <w:rFonts w:ascii="Arial" w:hAnsi="Arial" w:cs="Arial"/>
                <w:b/>
                <w:color w:val="FFFFFF" w:themeColor="background1"/>
              </w:rPr>
              <w:t>Progress in delivery of DHS Work Streams: % On Target</w:t>
            </w:r>
          </w:p>
        </w:tc>
        <w:tc>
          <w:tcPr>
            <w:tcW w:w="1123" w:type="dxa"/>
            <w:tcBorders>
              <w:bottom w:val="single" w:sz="4" w:space="0" w:color="A8B400"/>
            </w:tcBorders>
            <w:shd w:val="clear" w:color="auto" w:fill="EAF1DD" w:themeFill="accent3" w:themeFillTint="33"/>
            <w:vAlign w:val="center"/>
          </w:tcPr>
          <w:p w:rsidR="004E763B" w:rsidRDefault="004E763B" w:rsidP="00E97106">
            <w:pPr>
              <w:jc w:val="center"/>
              <w:rPr>
                <w:rFonts w:ascii="Arial" w:hAnsi="Arial" w:cs="Arial"/>
                <w:b/>
              </w:rPr>
            </w:pPr>
            <w:r>
              <w:rPr>
                <w:rFonts w:ascii="Arial" w:hAnsi="Arial" w:cs="Arial"/>
                <w:b/>
              </w:rPr>
              <w:t>100%</w:t>
            </w:r>
          </w:p>
        </w:tc>
        <w:tc>
          <w:tcPr>
            <w:tcW w:w="1143" w:type="dxa"/>
            <w:tcBorders>
              <w:bottom w:val="single" w:sz="4" w:space="0" w:color="A8B400"/>
            </w:tcBorders>
            <w:shd w:val="clear" w:color="auto" w:fill="F2F2F2" w:themeFill="background1" w:themeFillShade="F2"/>
            <w:vAlign w:val="center"/>
          </w:tcPr>
          <w:p w:rsidR="004E763B" w:rsidRDefault="004E763B" w:rsidP="00E97106">
            <w:pPr>
              <w:jc w:val="center"/>
              <w:rPr>
                <w:rFonts w:ascii="Arial" w:hAnsi="Arial" w:cs="Arial"/>
                <w:b/>
              </w:rPr>
            </w:pPr>
            <w:r>
              <w:rPr>
                <w:rFonts w:ascii="Arial" w:hAnsi="Arial" w:cs="Arial"/>
                <w:b/>
              </w:rPr>
              <w:t>NA</w:t>
            </w:r>
          </w:p>
        </w:tc>
        <w:tc>
          <w:tcPr>
            <w:tcW w:w="1456" w:type="dxa"/>
            <w:tcBorders>
              <w:bottom w:val="single" w:sz="4" w:space="0" w:color="A8B400"/>
            </w:tcBorders>
            <w:shd w:val="clear" w:color="auto" w:fill="EAF1DD" w:themeFill="accent3" w:themeFillTint="33"/>
            <w:vAlign w:val="center"/>
          </w:tcPr>
          <w:p w:rsidR="004E763B" w:rsidRDefault="004E763B" w:rsidP="00E97106">
            <w:pPr>
              <w:jc w:val="center"/>
              <w:rPr>
                <w:rFonts w:ascii="Arial" w:hAnsi="Arial" w:cs="Arial"/>
                <w:b/>
              </w:rPr>
            </w:pPr>
            <w:r>
              <w:rPr>
                <w:rFonts w:ascii="Arial" w:hAnsi="Arial" w:cs="Arial"/>
                <w:b/>
              </w:rPr>
              <w:t>100%</w:t>
            </w:r>
          </w:p>
        </w:tc>
        <w:tc>
          <w:tcPr>
            <w:tcW w:w="1030" w:type="dxa"/>
            <w:tcBorders>
              <w:bottom w:val="single" w:sz="4" w:space="0" w:color="A8B400"/>
            </w:tcBorders>
            <w:shd w:val="clear" w:color="auto" w:fill="F2F2F2" w:themeFill="background1" w:themeFillShade="F2"/>
            <w:vAlign w:val="center"/>
          </w:tcPr>
          <w:p w:rsidR="004E763B" w:rsidRDefault="004E763B" w:rsidP="00E97106">
            <w:pPr>
              <w:jc w:val="center"/>
              <w:rPr>
                <w:rFonts w:ascii="Arial" w:hAnsi="Arial" w:cs="Arial"/>
                <w:b/>
              </w:rPr>
            </w:pPr>
            <w:r>
              <w:rPr>
                <w:rFonts w:ascii="Arial" w:hAnsi="Arial" w:cs="Arial"/>
                <w:b/>
              </w:rPr>
              <w:t>86%</w:t>
            </w:r>
          </w:p>
        </w:tc>
        <w:tc>
          <w:tcPr>
            <w:tcW w:w="1035" w:type="dxa"/>
            <w:tcBorders>
              <w:bottom w:val="single" w:sz="4" w:space="0" w:color="A8B400"/>
            </w:tcBorders>
            <w:shd w:val="clear" w:color="auto" w:fill="EAF1DD" w:themeFill="accent3" w:themeFillTint="33"/>
            <w:vAlign w:val="center"/>
          </w:tcPr>
          <w:p w:rsidR="004E763B" w:rsidRDefault="004E763B" w:rsidP="00E97106">
            <w:pPr>
              <w:jc w:val="center"/>
              <w:rPr>
                <w:rFonts w:ascii="Arial" w:hAnsi="Arial" w:cs="Arial"/>
                <w:b/>
              </w:rPr>
            </w:pPr>
            <w:r>
              <w:rPr>
                <w:rFonts w:ascii="Arial" w:hAnsi="Arial" w:cs="Arial"/>
                <w:b/>
              </w:rPr>
              <w:t>88.37%</w:t>
            </w:r>
          </w:p>
        </w:tc>
        <w:tc>
          <w:tcPr>
            <w:tcW w:w="1140" w:type="dxa"/>
            <w:tcBorders>
              <w:bottom w:val="single" w:sz="4" w:space="0" w:color="A8B400"/>
            </w:tcBorders>
            <w:shd w:val="clear" w:color="auto" w:fill="F2F2F2" w:themeFill="background1" w:themeFillShade="F2"/>
            <w:vAlign w:val="center"/>
          </w:tcPr>
          <w:p w:rsidR="004E763B" w:rsidRDefault="004E763B" w:rsidP="00981FD1">
            <w:pPr>
              <w:jc w:val="center"/>
              <w:rPr>
                <w:rFonts w:ascii="Arial" w:hAnsi="Arial" w:cs="Arial"/>
                <w:b/>
              </w:rPr>
            </w:pPr>
            <w:r>
              <w:rPr>
                <w:rFonts w:ascii="Arial" w:hAnsi="Arial" w:cs="Arial"/>
                <w:b/>
              </w:rPr>
              <w:t>99%</w:t>
            </w:r>
          </w:p>
        </w:tc>
        <w:tc>
          <w:tcPr>
            <w:tcW w:w="1030" w:type="dxa"/>
            <w:tcBorders>
              <w:bottom w:val="single" w:sz="4" w:space="0" w:color="A8B400"/>
            </w:tcBorders>
            <w:shd w:val="clear" w:color="auto" w:fill="EAF1DD" w:themeFill="accent3" w:themeFillTint="33"/>
            <w:vAlign w:val="center"/>
          </w:tcPr>
          <w:p w:rsidR="004E763B" w:rsidRDefault="004E763B" w:rsidP="00E97106">
            <w:pPr>
              <w:jc w:val="center"/>
              <w:rPr>
                <w:rFonts w:ascii="Arial" w:hAnsi="Arial" w:cs="Arial"/>
                <w:b/>
              </w:rPr>
            </w:pPr>
            <w:r>
              <w:rPr>
                <w:rFonts w:ascii="Arial" w:hAnsi="Arial" w:cs="Arial"/>
                <w:b/>
              </w:rPr>
              <w:t>100%</w:t>
            </w:r>
          </w:p>
        </w:tc>
        <w:tc>
          <w:tcPr>
            <w:tcW w:w="1488" w:type="dxa"/>
            <w:tcBorders>
              <w:bottom w:val="single" w:sz="4" w:space="0" w:color="A8B400"/>
            </w:tcBorders>
            <w:shd w:val="clear" w:color="auto" w:fill="00B050"/>
            <w:vAlign w:val="center"/>
          </w:tcPr>
          <w:p w:rsidR="004E763B" w:rsidRDefault="00FC477F" w:rsidP="00E97106">
            <w:pPr>
              <w:jc w:val="center"/>
              <w:rPr>
                <w:rFonts w:ascii="Arial" w:hAnsi="Arial" w:cs="Arial"/>
                <w:b/>
                <w:color w:val="FFFFFF" w:themeColor="background1"/>
                <w:sz w:val="72"/>
                <w:szCs w:val="72"/>
              </w:rPr>
            </w:pPr>
            <w:r>
              <w:rPr>
                <w:rFonts w:ascii="Arial" w:hAnsi="Arial" w:cs="Arial"/>
                <w:b/>
                <w:color w:val="FFFFFF" w:themeColor="background1"/>
                <w:sz w:val="72"/>
                <w:szCs w:val="72"/>
              </w:rPr>
              <w:t>G</w:t>
            </w:r>
          </w:p>
        </w:tc>
        <w:tc>
          <w:tcPr>
            <w:tcW w:w="1263" w:type="dxa"/>
            <w:tcBorders>
              <w:bottom w:val="single" w:sz="4" w:space="0" w:color="A8B400"/>
            </w:tcBorders>
            <w:shd w:val="clear" w:color="auto" w:fill="00B050"/>
            <w:vAlign w:val="center"/>
          </w:tcPr>
          <w:p w:rsidR="004E763B" w:rsidRDefault="00FC477F" w:rsidP="00E97106">
            <w:pPr>
              <w:jc w:val="center"/>
              <w:rPr>
                <w:rFonts w:ascii="Arial" w:hAnsi="Arial" w:cs="Arial"/>
                <w:b/>
                <w:noProof/>
                <w:lang w:eastAsia="en-GB" w:bidi="ar-SA"/>
              </w:rPr>
            </w:pPr>
            <w:r>
              <w:rPr>
                <w:rFonts w:ascii="Arial" w:hAnsi="Arial" w:cs="Arial"/>
                <w:b/>
                <w:noProof/>
                <w:lang w:eastAsia="en-GB" w:bidi="ar-SA"/>
              </w:rPr>
              <mc:AlternateContent>
                <mc:Choice Requires="wps">
                  <w:drawing>
                    <wp:anchor distT="0" distB="0" distL="114300" distR="114300" simplePos="0" relativeHeight="251786240" behindDoc="0" locked="0" layoutInCell="1" allowOverlap="1" wp14:anchorId="761DDD95" wp14:editId="72CAA3EC">
                      <wp:simplePos x="0" y="0"/>
                      <wp:positionH relativeFrom="column">
                        <wp:posOffset>10160</wp:posOffset>
                      </wp:positionH>
                      <wp:positionV relativeFrom="paragraph">
                        <wp:posOffset>-36195</wp:posOffset>
                      </wp:positionV>
                      <wp:extent cx="552450" cy="371475"/>
                      <wp:effectExtent l="0" t="0" r="19050" b="28575"/>
                      <wp:wrapNone/>
                      <wp:docPr id="27" name="Left-Right Arrow 27"/>
                      <wp:cNvGraphicFramePr/>
                      <a:graphic xmlns:a="http://schemas.openxmlformats.org/drawingml/2006/main">
                        <a:graphicData uri="http://schemas.microsoft.com/office/word/2010/wordprocessingShape">
                          <wps:wsp>
                            <wps:cNvSpPr/>
                            <wps:spPr>
                              <a:xfrm>
                                <a:off x="0" y="0"/>
                                <a:ext cx="552450" cy="371475"/>
                              </a:xfrm>
                              <a:prstGeom prst="leftRight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F501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7" o:spid="_x0000_s1026" type="#_x0000_t69" style="position:absolute;margin-left:.8pt;margin-top:-2.85pt;width:43.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k0qAIAAMkFAAAOAAAAZHJzL2Uyb0RvYy54bWysVEtv2zAMvg/YfxB0b21nybIGdYqsRYcB&#10;QVu0HXpWZCkWIIuapMTJfv0o+dHXsMOwHBTRJD+Sn0ieXxwaTfbCeQWmpMVpTokwHCpltiX98Xh9&#10;8oUSH5ipmAYjSnoUnl4sP344b+1CTKAGXQlHEMT4RWtLWodgF1nmeS0a5k/BCoNKCa5hAUW3zSrH&#10;WkRvdDbJ889ZC66yDrjwHr9edUq6TPhSCh5upfQiEF1SzC2k06VzE89sec4WW8dsrXifBvuHLBqm&#10;DAYdoa5YYGTn1DuoRnEHHmQ45dBkIKXiItWA1RT5m2oeamZFqgXJ8Xakyf8/WH6zv3NEVSWdzCkx&#10;rME3WgsZTu7Vtg5k5Ry0BFXIU2v9As0f7J3rJY/XWPRBuib+YznkkLg9jtyKQyAcP85mk+kMX4Cj&#10;6tO8mM5nETN7drbOh28CGhIvJdWYRMohpZC4Zfu1D53TYByjetCqulZaJ8FtN5fakT2LD55/zTFm&#10;5/LKTBvSYrueRfV7jNh8YkTZbIv3EJi4Nph/JKWjId3CUYuIp829kEgrFj7pArzGZJwLE4pOVbNK&#10;dAnPcvwNwQaPxFICjMgSCx2xe4DBsgMZsLuye/voKtI8jM595X9zHj1SZDBhdG6UAfenyjRW1Ufu&#10;7AeSOmoiSxuojth0Drpp9JZfK3zzNfPhjjkcP2wTXCnhFg+pAR8K+hslNbhff/oe7XEqUEtJi+Nc&#10;Uv9zx5ygRH83OC9nxXQa5z8J09l8goJ7qdm81JhdcwnYQAUuL8vTNdoHPVylg+YJN88qRkUVMxxj&#10;l5QHNwiXoVszuLu4WK2SGc68ZWFtHiyP4JHV2MmPhyfmbN/4ASfmBobRZ4s3Xd/ZRk8Dq10AqdJI&#10;PPPa8437IjVOv9viQnopJ6vnDbz8DQAA//8DAFBLAwQUAAYACAAAACEAY56M09gAAAAGAQAADwAA&#10;AGRycy9kb3ducmV2LnhtbEyOwWrDMBBE74X+g9hCb4lcg1PhWg4hkEMPPdRN7oq1tUyslbGU2Pn7&#10;bk/t8THDzKu2ix/EDafYB9Lwss5AILXB9tRpOH4dVgpETIasGQKhhjtG2NaPD5UpbZjpE29N6gSP&#10;UCyNBpfSWEoZW4fexHUYkTj7DpM3iXHqpJ3MzON+kHmWbaQ3PfGDMyPuHbaX5uo1xKMltQ/3d9vk&#10;H/PkDkVz6gutn5+W3RuIhEv6K8OvPqtDzU7ncCUbxcC84aKGVfEKgmOlmM8ailyBrCv5X7/+AQAA&#10;//8DAFBLAQItABQABgAIAAAAIQC2gziS/gAAAOEBAAATAAAAAAAAAAAAAAAAAAAAAABbQ29udGVu&#10;dF9UeXBlc10ueG1sUEsBAi0AFAAGAAgAAAAhADj9If/WAAAAlAEAAAsAAAAAAAAAAAAAAAAALwEA&#10;AF9yZWxzLy5yZWxzUEsBAi0AFAAGAAgAAAAhAJEDOTSoAgAAyQUAAA4AAAAAAAAAAAAAAAAALgIA&#10;AGRycy9lMm9Eb2MueG1sUEsBAi0AFAAGAAgAAAAhAGOejNPYAAAABgEAAA8AAAAAAAAAAAAAAAAA&#10;AgUAAGRycy9kb3ducmV2LnhtbFBLBQYAAAAABAAEAPMAAAAHBgAAAAA=&#10;" adj="7262" fillcolor="#00b050" strokecolor="white [3212]" strokeweight="1.5pt"/>
                  </w:pict>
                </mc:Fallback>
              </mc:AlternateContent>
            </w:r>
          </w:p>
        </w:tc>
      </w:tr>
      <w:tr w:rsidR="0029753C" w:rsidRPr="002D6B09" w:rsidTr="00FC477F">
        <w:tc>
          <w:tcPr>
            <w:tcW w:w="3382" w:type="dxa"/>
            <w:gridSpan w:val="2"/>
            <w:tcBorders>
              <w:top w:val="single" w:sz="4" w:space="0" w:color="FFFFFF" w:themeColor="background1"/>
              <w:bottom w:val="single" w:sz="4" w:space="0" w:color="FFFFFF" w:themeColor="background1"/>
              <w:right w:val="single" w:sz="4" w:space="0" w:color="FFFFFF"/>
            </w:tcBorders>
            <w:shd w:val="clear" w:color="auto" w:fill="A8B400"/>
            <w:vAlign w:val="center"/>
          </w:tcPr>
          <w:p w:rsidR="00FC477F" w:rsidRPr="002D6B09" w:rsidRDefault="00FC477F" w:rsidP="006D11C3">
            <w:pPr>
              <w:jc w:val="center"/>
              <w:rPr>
                <w:rFonts w:ascii="Arial" w:hAnsi="Arial" w:cs="Arial"/>
                <w:b/>
                <w:color w:val="FFFFFF" w:themeColor="background1"/>
              </w:rPr>
            </w:pPr>
            <w:r>
              <w:rPr>
                <w:rFonts w:ascii="Arial" w:hAnsi="Arial" w:cs="Arial"/>
                <w:b/>
                <w:color w:val="FFFFFF" w:themeColor="background1"/>
              </w:rPr>
              <w:t>Major Works</w:t>
            </w:r>
          </w:p>
        </w:tc>
        <w:tc>
          <w:tcPr>
            <w:tcW w:w="1123" w:type="dxa"/>
            <w:tcBorders>
              <w:left w:val="single" w:sz="4" w:space="0" w:color="FFFFFF"/>
              <w:right w:val="single" w:sz="4" w:space="0" w:color="FFFFFF" w:themeColor="background1"/>
            </w:tcBorders>
            <w:shd w:val="clear" w:color="auto" w:fill="A8B400"/>
            <w:vAlign w:val="center"/>
          </w:tcPr>
          <w:p w:rsidR="00FC477F" w:rsidRPr="002D6B09" w:rsidRDefault="00FC477F" w:rsidP="00FC477F">
            <w:pPr>
              <w:jc w:val="center"/>
              <w:rPr>
                <w:rFonts w:ascii="Arial" w:hAnsi="Arial" w:cs="Arial"/>
                <w:b/>
                <w:color w:val="FFFFFF" w:themeColor="background1"/>
              </w:rPr>
            </w:pPr>
            <w:r w:rsidRPr="002D6B09">
              <w:rPr>
                <w:rFonts w:ascii="Arial" w:hAnsi="Arial" w:cs="Arial"/>
                <w:b/>
                <w:color w:val="FFFFFF" w:themeColor="background1"/>
              </w:rPr>
              <w:t>Year End 201</w:t>
            </w:r>
            <w:r>
              <w:rPr>
                <w:rFonts w:ascii="Arial" w:hAnsi="Arial" w:cs="Arial"/>
                <w:b/>
                <w:color w:val="FFFFFF" w:themeColor="background1"/>
              </w:rPr>
              <w:t>6</w:t>
            </w:r>
            <w:r w:rsidRPr="002D6B09">
              <w:rPr>
                <w:rFonts w:ascii="Arial" w:hAnsi="Arial" w:cs="Arial"/>
                <w:b/>
                <w:color w:val="FFFFFF" w:themeColor="background1"/>
              </w:rPr>
              <w:t>/1</w:t>
            </w:r>
            <w:r>
              <w:rPr>
                <w:rFonts w:ascii="Arial" w:hAnsi="Arial" w:cs="Arial"/>
                <w:b/>
                <w:color w:val="FFFFFF" w:themeColor="background1"/>
              </w:rPr>
              <w:t>7</w:t>
            </w:r>
          </w:p>
        </w:tc>
        <w:tc>
          <w:tcPr>
            <w:tcW w:w="1143" w:type="dxa"/>
            <w:tcBorders>
              <w:left w:val="single" w:sz="4" w:space="0" w:color="FFFFFF" w:themeColor="background1"/>
              <w:righ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r w:rsidRPr="002D6B09">
              <w:rPr>
                <w:rFonts w:ascii="Arial" w:hAnsi="Arial" w:cs="Arial"/>
                <w:b/>
                <w:color w:val="FFFFFF" w:themeColor="background1"/>
              </w:rPr>
              <w:t>Top</w:t>
            </w:r>
          </w:p>
          <w:p w:rsidR="00FC477F" w:rsidRPr="002D6B09" w:rsidRDefault="00FC477F" w:rsidP="006D11C3">
            <w:pPr>
              <w:jc w:val="center"/>
              <w:rPr>
                <w:rFonts w:ascii="Arial" w:hAnsi="Arial" w:cs="Arial"/>
                <w:b/>
                <w:color w:val="FFFFFF" w:themeColor="background1"/>
              </w:rPr>
            </w:pPr>
            <w:r w:rsidRPr="002D6B09">
              <w:rPr>
                <w:rFonts w:ascii="Arial" w:hAnsi="Arial" w:cs="Arial"/>
                <w:b/>
                <w:color w:val="FFFFFF" w:themeColor="background1"/>
              </w:rPr>
              <w:t>Quartile</w:t>
            </w:r>
          </w:p>
        </w:tc>
        <w:tc>
          <w:tcPr>
            <w:tcW w:w="1456" w:type="dxa"/>
            <w:tcBorders>
              <w:left w:val="single" w:sz="4" w:space="0" w:color="FFFFFF" w:themeColor="background1"/>
              <w:righ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r w:rsidRPr="002D6B09">
              <w:rPr>
                <w:rFonts w:ascii="Arial" w:hAnsi="Arial" w:cs="Arial"/>
                <w:b/>
                <w:color w:val="FFFFFF" w:themeColor="background1"/>
              </w:rPr>
              <w:t>Target</w:t>
            </w:r>
          </w:p>
          <w:p w:rsidR="00FC477F" w:rsidRPr="002D6B09" w:rsidRDefault="00FC477F" w:rsidP="00FC477F">
            <w:pPr>
              <w:jc w:val="center"/>
              <w:rPr>
                <w:rFonts w:ascii="Arial" w:hAnsi="Arial" w:cs="Arial"/>
                <w:b/>
                <w:color w:val="FFFFFF" w:themeColor="background1"/>
              </w:rPr>
            </w:pPr>
            <w:r w:rsidRPr="002D6B09">
              <w:rPr>
                <w:rFonts w:ascii="Arial" w:hAnsi="Arial" w:cs="Arial"/>
                <w:b/>
                <w:color w:val="FFFFFF" w:themeColor="background1"/>
              </w:rPr>
              <w:t>201</w:t>
            </w:r>
            <w:r>
              <w:rPr>
                <w:rFonts w:ascii="Arial" w:hAnsi="Arial" w:cs="Arial"/>
                <w:b/>
                <w:color w:val="FFFFFF" w:themeColor="background1"/>
              </w:rPr>
              <w:t>7</w:t>
            </w:r>
            <w:r w:rsidRPr="002D6B09">
              <w:rPr>
                <w:rFonts w:ascii="Arial" w:hAnsi="Arial" w:cs="Arial"/>
                <w:b/>
                <w:color w:val="FFFFFF" w:themeColor="background1"/>
              </w:rPr>
              <w:t>/1</w:t>
            </w:r>
            <w:r>
              <w:rPr>
                <w:rFonts w:ascii="Arial" w:hAnsi="Arial" w:cs="Arial"/>
                <w:b/>
                <w:color w:val="FFFFFF" w:themeColor="background1"/>
              </w:rPr>
              <w:t>8</w:t>
            </w:r>
          </w:p>
        </w:tc>
        <w:tc>
          <w:tcPr>
            <w:tcW w:w="1030" w:type="dxa"/>
            <w:tcBorders>
              <w:left w:val="single" w:sz="4" w:space="0" w:color="FFFFFF" w:themeColor="background1"/>
              <w:righ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5" w:type="dxa"/>
            <w:tcBorders>
              <w:left w:val="single" w:sz="4" w:space="0" w:color="FFFFFF" w:themeColor="background1"/>
              <w:righ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0" w:type="dxa"/>
            <w:tcBorders>
              <w:left w:val="single" w:sz="4" w:space="0" w:color="FFFFFF" w:themeColor="background1"/>
              <w:righ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tcBorders>
              <w:left w:val="single" w:sz="4" w:space="0" w:color="FFFFFF" w:themeColor="background1"/>
              <w:righ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488" w:type="dxa"/>
            <w:tcBorders>
              <w:left w:val="single" w:sz="4" w:space="0" w:color="FFFFFF" w:themeColor="background1"/>
              <w:righ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263" w:type="dxa"/>
            <w:tcBorders>
              <w:left w:val="single" w:sz="4" w:space="0" w:color="FFFFFF" w:themeColor="background1"/>
            </w:tcBorders>
            <w:shd w:val="clear" w:color="auto" w:fill="A8B400"/>
            <w:vAlign w:val="center"/>
          </w:tcPr>
          <w:p w:rsidR="00FC477F" w:rsidRPr="002D6B09" w:rsidRDefault="00FC477F" w:rsidP="006D11C3">
            <w:pPr>
              <w:jc w:val="center"/>
              <w:rPr>
                <w:rFonts w:ascii="Arial" w:hAnsi="Arial" w:cs="Arial"/>
                <w:b/>
                <w:color w:val="FFFFFF" w:themeColor="background1"/>
              </w:rPr>
            </w:pPr>
            <w:r w:rsidRPr="002D6B09">
              <w:rPr>
                <w:rFonts w:ascii="Arial" w:hAnsi="Arial" w:cs="Arial"/>
                <w:b/>
                <w:color w:val="FFFFFF" w:themeColor="background1"/>
              </w:rPr>
              <w:t>Trend</w:t>
            </w:r>
          </w:p>
        </w:tc>
      </w:tr>
      <w:tr w:rsidR="0029753C" w:rsidRPr="00C876BA" w:rsidTr="00FC477F">
        <w:trPr>
          <w:trHeight w:val="1134"/>
        </w:trPr>
        <w:tc>
          <w:tcPr>
            <w:tcW w:w="3382" w:type="dxa"/>
            <w:gridSpan w:val="2"/>
            <w:tcBorders>
              <w:top w:val="single" w:sz="4" w:space="0" w:color="FFFFFF" w:themeColor="background1"/>
              <w:bottom w:val="single" w:sz="4" w:space="0" w:color="FFFFFF"/>
            </w:tcBorders>
            <w:shd w:val="clear" w:color="auto" w:fill="A8B400"/>
            <w:vAlign w:val="center"/>
          </w:tcPr>
          <w:p w:rsidR="002F6395" w:rsidRPr="0072490C" w:rsidRDefault="00FC477F" w:rsidP="00FC477F">
            <w:pPr>
              <w:jc w:val="center"/>
              <w:rPr>
                <w:rFonts w:ascii="Arial" w:hAnsi="Arial" w:cs="Arial"/>
                <w:b/>
                <w:color w:val="FFFFFF" w:themeColor="background1"/>
              </w:rPr>
            </w:pPr>
            <w:r>
              <w:rPr>
                <w:rFonts w:ascii="Arial" w:hAnsi="Arial" w:cs="Arial"/>
                <w:b/>
                <w:color w:val="FFFFFF" w:themeColor="background1"/>
              </w:rPr>
              <w:t>Average Time to Complete Major Repairs (calendar days)</w:t>
            </w:r>
          </w:p>
        </w:tc>
        <w:tc>
          <w:tcPr>
            <w:tcW w:w="1123" w:type="dxa"/>
            <w:shd w:val="clear" w:color="auto" w:fill="EAF1DD" w:themeFill="accent3" w:themeFillTint="33"/>
            <w:vAlign w:val="center"/>
          </w:tcPr>
          <w:p w:rsidR="002F6395" w:rsidRDefault="00FC477F" w:rsidP="00E97106">
            <w:pPr>
              <w:jc w:val="center"/>
              <w:rPr>
                <w:rFonts w:ascii="Arial" w:hAnsi="Arial" w:cs="Arial"/>
                <w:b/>
              </w:rPr>
            </w:pPr>
            <w:r>
              <w:rPr>
                <w:rFonts w:ascii="Arial" w:hAnsi="Arial" w:cs="Arial"/>
                <w:b/>
              </w:rPr>
              <w:t>7.03</w:t>
            </w:r>
          </w:p>
        </w:tc>
        <w:tc>
          <w:tcPr>
            <w:tcW w:w="1143" w:type="dxa"/>
            <w:shd w:val="clear" w:color="auto" w:fill="F2F2F2" w:themeFill="background1" w:themeFillShade="F2"/>
            <w:vAlign w:val="center"/>
          </w:tcPr>
          <w:p w:rsidR="002F6395" w:rsidRDefault="00FC477F" w:rsidP="00E97106">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&lt;12</w:t>
            </w:r>
          </w:p>
        </w:tc>
        <w:tc>
          <w:tcPr>
            <w:tcW w:w="1030" w:type="dxa"/>
            <w:shd w:val="clear" w:color="auto" w:fill="F2F2F2" w:themeFill="background1" w:themeFillShade="F2"/>
            <w:vAlign w:val="center"/>
          </w:tcPr>
          <w:p w:rsidR="002F6395" w:rsidRPr="00C876BA" w:rsidRDefault="00FC477F" w:rsidP="00E97106">
            <w:pPr>
              <w:jc w:val="center"/>
              <w:rPr>
                <w:rFonts w:ascii="Arial" w:hAnsi="Arial" w:cs="Arial"/>
                <w:b/>
              </w:rPr>
            </w:pPr>
            <w:r>
              <w:rPr>
                <w:rFonts w:ascii="Arial" w:hAnsi="Arial" w:cs="Arial"/>
                <w:b/>
              </w:rPr>
              <w:t>9.91</w:t>
            </w:r>
          </w:p>
        </w:tc>
        <w:tc>
          <w:tcPr>
            <w:tcW w:w="1035"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12.12</w:t>
            </w:r>
          </w:p>
        </w:tc>
        <w:tc>
          <w:tcPr>
            <w:tcW w:w="1140" w:type="dxa"/>
            <w:shd w:val="clear" w:color="auto" w:fill="F2F2F2" w:themeFill="background1" w:themeFillShade="F2"/>
            <w:vAlign w:val="center"/>
          </w:tcPr>
          <w:p w:rsidR="002F6395" w:rsidRPr="00C876BA" w:rsidRDefault="00FC477F" w:rsidP="00E97106">
            <w:pPr>
              <w:jc w:val="center"/>
              <w:rPr>
                <w:rFonts w:ascii="Arial" w:hAnsi="Arial" w:cs="Arial"/>
                <w:b/>
              </w:rPr>
            </w:pPr>
            <w:r>
              <w:rPr>
                <w:rFonts w:ascii="Arial" w:hAnsi="Arial" w:cs="Arial"/>
                <w:b/>
              </w:rPr>
              <w:t>31.95</w:t>
            </w:r>
          </w:p>
        </w:tc>
        <w:tc>
          <w:tcPr>
            <w:tcW w:w="1030" w:type="dxa"/>
            <w:shd w:val="clear" w:color="auto" w:fill="EAF1DD" w:themeFill="accent3" w:themeFillTint="33"/>
            <w:vAlign w:val="center"/>
          </w:tcPr>
          <w:p w:rsidR="002F6395" w:rsidRPr="00DC6AFD" w:rsidRDefault="00FC477F" w:rsidP="00E97106">
            <w:pPr>
              <w:jc w:val="center"/>
              <w:rPr>
                <w:rFonts w:ascii="Arial" w:hAnsi="Arial" w:cs="Arial"/>
                <w:b/>
              </w:rPr>
            </w:pPr>
            <w:r>
              <w:rPr>
                <w:rFonts w:ascii="Arial" w:hAnsi="Arial" w:cs="Arial"/>
                <w:b/>
              </w:rPr>
              <w:t>31.31</w:t>
            </w:r>
          </w:p>
        </w:tc>
        <w:tc>
          <w:tcPr>
            <w:tcW w:w="1488" w:type="dxa"/>
            <w:shd w:val="clear" w:color="auto" w:fill="FF0000"/>
            <w:vAlign w:val="center"/>
          </w:tcPr>
          <w:p w:rsidR="002F6395" w:rsidRPr="00AF73B5" w:rsidRDefault="00FC477F" w:rsidP="00E97106">
            <w:pPr>
              <w:jc w:val="center"/>
              <w:rPr>
                <w:rFonts w:ascii="Arial" w:hAnsi="Arial" w:cs="Arial"/>
                <w:b/>
                <w:color w:val="00B050"/>
                <w:sz w:val="72"/>
                <w:szCs w:val="72"/>
              </w:rPr>
            </w:pPr>
            <w:r w:rsidRPr="00FC477F">
              <w:rPr>
                <w:rFonts w:ascii="Arial" w:hAnsi="Arial" w:cs="Arial"/>
                <w:b/>
                <w:color w:val="FFFFFF" w:themeColor="background1"/>
                <w:sz w:val="72"/>
                <w:szCs w:val="72"/>
              </w:rPr>
              <w:t>R</w:t>
            </w:r>
          </w:p>
        </w:tc>
        <w:tc>
          <w:tcPr>
            <w:tcW w:w="1263" w:type="dxa"/>
            <w:shd w:val="clear" w:color="auto" w:fill="FF0000"/>
            <w:vAlign w:val="center"/>
          </w:tcPr>
          <w:p w:rsidR="002F6395" w:rsidRPr="00C876BA" w:rsidRDefault="002F6395" w:rsidP="00E97106">
            <w:pPr>
              <w:jc w:val="center"/>
              <w:rPr>
                <w:rFonts w:ascii="Arial" w:hAnsi="Arial" w:cs="Arial"/>
                <w:b/>
              </w:rPr>
            </w:pPr>
            <w:r>
              <w:rPr>
                <w:rFonts w:ascii="Arial" w:hAnsi="Arial" w:cs="Arial"/>
                <w:b/>
                <w:noProof/>
                <w:lang w:eastAsia="en-GB" w:bidi="ar-SA"/>
              </w:rPr>
              <mc:AlternateContent>
                <mc:Choice Requires="wps">
                  <w:drawing>
                    <wp:anchor distT="0" distB="0" distL="114300" distR="114300" simplePos="0" relativeHeight="251716608" behindDoc="0" locked="0" layoutInCell="1" allowOverlap="1" wp14:anchorId="168962CE" wp14:editId="2FA03F45">
                      <wp:simplePos x="0" y="0"/>
                      <wp:positionH relativeFrom="column">
                        <wp:posOffset>120015</wp:posOffset>
                      </wp:positionH>
                      <wp:positionV relativeFrom="paragraph">
                        <wp:posOffset>62865</wp:posOffset>
                      </wp:positionV>
                      <wp:extent cx="400050" cy="495300"/>
                      <wp:effectExtent l="19050" t="0" r="38100" b="38100"/>
                      <wp:wrapNone/>
                      <wp:docPr id="97" name="Down Arrow 97"/>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9B6D" id="Down Arrow 97" o:spid="_x0000_s1026" type="#_x0000_t67" style="position:absolute;margin-left:9.45pt;margin-top:4.95pt;width:31.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j8oQIAAL4FAAAOAAAAZHJzL2Uyb0RvYy54bWysVEtv2zAMvg/YfxB0X+1kyboEdYqgRYYB&#10;RVusHXpWZCkxIIsapcTJfv0o+dH0gR2GXWRRJD+Sn0leXB5qw/YKfQW24KOznDNlJZSV3RT85+Pq&#10;01fOfBC2FAasKvhReX65+PjhonFzNYYtmFIhIxDr540r+DYEN88yL7eqFv4MnLKk1IC1CCTiJitR&#10;NIRem2yc51+yBrB0CFJ5T6/XrZIvEr7WSoY7rb0KzBSccgvpxHSu45ktLsR8g8JtK9mlIf4hi1pU&#10;loIOUNciCLbD6g1UXUkEDzqcSagz0LqSKtVA1YzyV9U8bIVTqRYix7uBJv//YOXt/h5ZVRZ8ds6Z&#10;FTX9o2toLFsiQsPokRhqnJ+T4YO7x07ydI3lHjTW8UuFsENi9Tiwqg6BSXqc5Hk+Je4lqSaz6ec8&#10;sZ49Ozv04ZuCmsVLwUsKn6InQsX+xgeKSva9XQzowVTlqjImCbhZXxlke0F/ebWieH2IF2bGsoZ6&#10;dBazeYsRO04NKOvNKFZOUU8gSDKWHiMfLQPpFo5GRTxjfyhNXFLN4zbAS0whpbJh1Kq2olRtwtPT&#10;fHuPFDoBRmRNhQ7YHUBv2YL02G3OnX10VWkIBueu8r85Dx4pMtgwONeVBXyvMkNVdZFb+56klprI&#10;0hrKI3UaQjuC3slVRb/7RvhwL5BmjjqE9ki4o0MboB8F3Y2zLeDv996jPY0CaTlraIYL7n/tBCrO&#10;zHdLQzIbTSZx6JMwmZ6PScBTzfpUY3f1FVADjWhjOZmu0T6Y/qoR6idaN8sYlVTCSopdcBmwF65C&#10;u1toYUm1XCYzGnQnwo19cDKCR1ZjJz8engS6rucDDcst9PMu5q+6vrWNnhaWuwC6SiPxzGvHNy2J&#10;1DjdQotb6FROVs9rd/EHAAD//wMAUEsDBBQABgAIAAAAIQCdRVpv2QAAAAYBAAAPAAAAZHJzL2Rv&#10;d25yZXYueG1sTI7NTsMwEITvSLyDtUjcqFMQkKRxKn5UcYVSCXHbxtskaryOYqdN+/QsJziNRjOa&#10;+Yrl5Dp1oCG0ng3MZwko4srblmsDm8/VTQoqRGSLnWcycKIAy/LyosDc+iN/0GEdayUjHHI00MTY&#10;51qHqiGHYeZ7Ysl2fnAYxQ61tgMeZdx1+jZJHrTDluWhwZ5eGqr269EZ0ON5xXfv++fzG4aUXun+&#10;67T5Nub6anpagIo0xb8y/OILOpTCtPUj26A68WkmTQOZiMTpXHQr+piBLgv9H7/8AQAA//8DAFBL&#10;AQItABQABgAIAAAAIQC2gziS/gAAAOEBAAATAAAAAAAAAAAAAAAAAAAAAABbQ29udGVudF9UeXBl&#10;c10ueG1sUEsBAi0AFAAGAAgAAAAhADj9If/WAAAAlAEAAAsAAAAAAAAAAAAAAAAALwEAAF9yZWxz&#10;Ly5yZWxzUEsBAi0AFAAGAAgAAAAhAB/xSPyhAgAAvgUAAA4AAAAAAAAAAAAAAAAALgIAAGRycy9l&#10;Mm9Eb2MueG1sUEsBAi0AFAAGAAgAAAAhAJ1FWm/ZAAAABgEAAA8AAAAAAAAAAAAAAAAA+wQAAGRy&#10;cy9kb3ducmV2LnhtbFBLBQYAAAAABAAEAPMAAAABBgAAAAA=&#10;" adj="12877" fillcolor="red" strokecolor="white [3212]" strokeweight="1.5pt"/>
                  </w:pict>
                </mc:Fallback>
              </mc:AlternateContent>
            </w:r>
          </w:p>
        </w:tc>
      </w:tr>
      <w:tr w:rsidR="0029753C" w:rsidRPr="002D6B09" w:rsidTr="00FC477F">
        <w:trPr>
          <w:trHeight w:val="1247"/>
        </w:trPr>
        <w:tc>
          <w:tcPr>
            <w:tcW w:w="1499" w:type="dxa"/>
            <w:tcBorders>
              <w:top w:val="single" w:sz="4" w:space="0" w:color="FFFFFF"/>
              <w:bottom w:val="single" w:sz="4" w:space="0" w:color="FFFFFF"/>
              <w:right w:val="single" w:sz="4" w:space="0" w:color="FFFFFF"/>
            </w:tcBorders>
            <w:shd w:val="clear" w:color="auto" w:fill="A8B400"/>
            <w:vAlign w:val="center"/>
          </w:tcPr>
          <w:p w:rsidR="006D11C3" w:rsidRPr="0072490C" w:rsidRDefault="006D11C3" w:rsidP="006D11C3">
            <w:pPr>
              <w:jc w:val="center"/>
              <w:rPr>
                <w:rFonts w:ascii="Arial" w:hAnsi="Arial" w:cs="Arial"/>
                <w:b/>
                <w:color w:val="FFFFFF" w:themeColor="background1"/>
              </w:rPr>
            </w:pPr>
            <w:r w:rsidRPr="0072490C">
              <w:rPr>
                <w:rFonts w:ascii="Arial" w:hAnsi="Arial" w:cs="Arial"/>
                <w:b/>
                <w:noProof/>
                <w:color w:val="FFFFFF" w:themeColor="background1"/>
                <w:lang w:eastAsia="en-GB" w:bidi="ar-SA"/>
              </w:rPr>
              <w:drawing>
                <wp:inline distT="0" distB="0" distL="0" distR="0" wp14:anchorId="679B1C8F" wp14:editId="44A399ED">
                  <wp:extent cx="466725" cy="371475"/>
                  <wp:effectExtent l="19050" t="19050" r="28575" b="28575"/>
                  <wp:docPr id="370" name="Picture 7" descr="STCYCA8USBO3CAOGZVTPCADHOXMJCAJT13YPCAH4V9RECA6DKL6CCAKWEVR9CA3SE470CA88RX49CAW1VEK6CAT8WIALCAXQAUSCCA4G9RG7CARWCNKTCANSCN9UCAIIL6VECAZH2NJMCAZZLR0A"/>
                  <wp:cNvGraphicFramePr/>
                  <a:graphic xmlns:a="http://schemas.openxmlformats.org/drawingml/2006/main">
                    <a:graphicData uri="http://schemas.openxmlformats.org/drawingml/2006/picture">
                      <pic:pic xmlns:pic="http://schemas.openxmlformats.org/drawingml/2006/picture">
                        <pic:nvPicPr>
                          <pic:cNvPr id="0" name="Picture 31" descr="STCYCA8USBO3CAOGZVTPCADHOXMJCAJT13YPCAH4V9RECA6DKL6CCAKWEVR9CA3SE470CA88RX49CAW1VEK6CAT8WIALCAXQAUSCCA4G9RG7CARWCNKTCANSCN9UCAIIL6VECAZH2NJMCAZZLR0A"/>
                          <pic:cNvPicPr>
                            <a:picLocks noChangeAspect="1" noChangeArrowheads="1"/>
                          </pic:cNvPicPr>
                        </pic:nvPicPr>
                        <pic:blipFill>
                          <a:blip r:embed="rId21" cstate="print">
                            <a:duotone>
                              <a:prstClr val="black"/>
                              <a:schemeClr val="accent3">
                                <a:tint val="45000"/>
                                <a:satMod val="400000"/>
                              </a:schemeClr>
                            </a:duotone>
                          </a:blip>
                          <a:srcRect/>
                          <a:stretch>
                            <a:fillRect/>
                          </a:stretch>
                        </pic:blipFill>
                        <pic:spPr bwMode="auto">
                          <a:xfrm>
                            <a:off x="0" y="0"/>
                            <a:ext cx="466725" cy="371475"/>
                          </a:xfrm>
                          <a:prstGeom prst="rect">
                            <a:avLst/>
                          </a:prstGeom>
                          <a:noFill/>
                          <a:ln w="19050" algn="in">
                            <a:solidFill>
                              <a:schemeClr val="bg1"/>
                            </a:solidFill>
                            <a:miter lim="800000"/>
                            <a:headEnd/>
                            <a:tailEnd/>
                          </a:ln>
                          <a:effectLst/>
                        </pic:spPr>
                      </pic:pic>
                    </a:graphicData>
                  </a:graphic>
                </wp:inline>
              </w:drawing>
            </w:r>
          </w:p>
        </w:tc>
        <w:tc>
          <w:tcPr>
            <w:tcW w:w="1883" w:type="dxa"/>
            <w:tcBorders>
              <w:top w:val="single" w:sz="4" w:space="0" w:color="FFFFFF"/>
              <w:left w:val="single" w:sz="4" w:space="0" w:color="FFFFFF"/>
              <w:bottom w:val="single" w:sz="4" w:space="0" w:color="FFFFFF"/>
              <w:right w:val="single" w:sz="4" w:space="0" w:color="FFFFFF"/>
            </w:tcBorders>
            <w:shd w:val="clear" w:color="auto" w:fill="A8B400"/>
            <w:vAlign w:val="center"/>
          </w:tcPr>
          <w:p w:rsidR="006D11C3" w:rsidRPr="0072490C" w:rsidRDefault="006D11C3" w:rsidP="006D11C3">
            <w:pPr>
              <w:jc w:val="center"/>
              <w:rPr>
                <w:rFonts w:ascii="Arial" w:hAnsi="Arial" w:cs="Arial"/>
                <w:b/>
                <w:color w:val="FFFFFF" w:themeColor="background1"/>
              </w:rPr>
            </w:pPr>
            <w:r w:rsidRPr="0072490C">
              <w:rPr>
                <w:rFonts w:ascii="Arial" w:hAnsi="Arial" w:cs="Arial"/>
                <w:b/>
                <w:color w:val="FFFFFF" w:themeColor="background1"/>
              </w:rPr>
              <w:t>Aids &amp; Adaptations</w:t>
            </w:r>
          </w:p>
        </w:tc>
        <w:tc>
          <w:tcPr>
            <w:tcW w:w="1123" w:type="dxa"/>
            <w:tcBorders>
              <w:left w:val="single" w:sz="4" w:space="0" w:color="FFFFFF"/>
              <w:right w:val="single" w:sz="4" w:space="0" w:color="FFFFFF"/>
            </w:tcBorders>
            <w:shd w:val="clear" w:color="auto" w:fill="A8B400"/>
            <w:vAlign w:val="center"/>
          </w:tcPr>
          <w:p w:rsidR="006D11C3" w:rsidRPr="002D6B09" w:rsidRDefault="006D11C3" w:rsidP="00FC477F">
            <w:pPr>
              <w:jc w:val="center"/>
              <w:rPr>
                <w:rFonts w:ascii="Arial" w:hAnsi="Arial" w:cs="Arial"/>
                <w:b/>
                <w:color w:val="FFFFFF" w:themeColor="background1"/>
              </w:rPr>
            </w:pPr>
            <w:r w:rsidRPr="002D6B09">
              <w:rPr>
                <w:rFonts w:ascii="Arial" w:hAnsi="Arial" w:cs="Arial"/>
                <w:b/>
                <w:color w:val="FFFFFF" w:themeColor="background1"/>
              </w:rPr>
              <w:t>Year End 201</w:t>
            </w:r>
            <w:r w:rsidR="00FC477F">
              <w:rPr>
                <w:rFonts w:ascii="Arial" w:hAnsi="Arial" w:cs="Arial"/>
                <w:b/>
                <w:color w:val="FFFFFF" w:themeColor="background1"/>
              </w:rPr>
              <w:t>6</w:t>
            </w:r>
            <w:r w:rsidRPr="002D6B09">
              <w:rPr>
                <w:rFonts w:ascii="Arial" w:hAnsi="Arial" w:cs="Arial"/>
                <w:b/>
                <w:color w:val="FFFFFF" w:themeColor="background1"/>
              </w:rPr>
              <w:t>/1</w:t>
            </w:r>
            <w:r w:rsidR="00FC477F">
              <w:rPr>
                <w:rFonts w:ascii="Arial" w:hAnsi="Arial" w:cs="Arial"/>
                <w:b/>
                <w:color w:val="FFFFFF" w:themeColor="background1"/>
              </w:rPr>
              <w:t>7</w:t>
            </w:r>
          </w:p>
        </w:tc>
        <w:tc>
          <w:tcPr>
            <w:tcW w:w="1143"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Top</w:t>
            </w:r>
          </w:p>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Quartile</w:t>
            </w:r>
          </w:p>
        </w:tc>
        <w:tc>
          <w:tcPr>
            <w:tcW w:w="1456"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Target</w:t>
            </w:r>
          </w:p>
          <w:p w:rsidR="006D11C3" w:rsidRPr="002D6B09" w:rsidRDefault="006D11C3" w:rsidP="00FC477F">
            <w:pPr>
              <w:jc w:val="center"/>
              <w:rPr>
                <w:rFonts w:ascii="Arial" w:hAnsi="Arial" w:cs="Arial"/>
                <w:b/>
                <w:color w:val="FFFFFF" w:themeColor="background1"/>
              </w:rPr>
            </w:pPr>
            <w:r w:rsidRPr="002D6B09">
              <w:rPr>
                <w:rFonts w:ascii="Arial" w:hAnsi="Arial" w:cs="Arial"/>
                <w:b/>
                <w:color w:val="FFFFFF" w:themeColor="background1"/>
              </w:rPr>
              <w:t>201</w:t>
            </w:r>
            <w:r w:rsidR="00FC477F">
              <w:rPr>
                <w:rFonts w:ascii="Arial" w:hAnsi="Arial" w:cs="Arial"/>
                <w:b/>
                <w:color w:val="FFFFFF" w:themeColor="background1"/>
              </w:rPr>
              <w:t>7</w:t>
            </w:r>
            <w:r w:rsidRPr="002D6B09">
              <w:rPr>
                <w:rFonts w:ascii="Arial" w:hAnsi="Arial" w:cs="Arial"/>
                <w:b/>
                <w:color w:val="FFFFFF" w:themeColor="background1"/>
              </w:rPr>
              <w:t>/1</w:t>
            </w:r>
            <w:r w:rsidR="00FC477F">
              <w:rPr>
                <w:rFonts w:ascii="Arial" w:hAnsi="Arial" w:cs="Arial"/>
                <w:b/>
                <w:color w:val="FFFFFF" w:themeColor="background1"/>
              </w:rPr>
              <w:t>8</w:t>
            </w:r>
          </w:p>
        </w:tc>
        <w:tc>
          <w:tcPr>
            <w:tcW w:w="103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5"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488"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263" w:type="dxa"/>
            <w:tcBorders>
              <w:lef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Trend</w:t>
            </w:r>
          </w:p>
        </w:tc>
      </w:tr>
      <w:tr w:rsidR="0029753C" w:rsidRPr="00C876BA" w:rsidTr="00FC477F">
        <w:tc>
          <w:tcPr>
            <w:tcW w:w="3382" w:type="dxa"/>
            <w:gridSpan w:val="2"/>
            <w:tcBorders>
              <w:top w:val="single" w:sz="4" w:space="0" w:color="FFFFFF"/>
              <w:bottom w:val="single" w:sz="4" w:space="0" w:color="FFFFFF"/>
            </w:tcBorders>
            <w:shd w:val="clear" w:color="auto" w:fill="A8B400"/>
          </w:tcPr>
          <w:p w:rsidR="002F6395" w:rsidRPr="0072490C" w:rsidRDefault="002F6395" w:rsidP="00E97106">
            <w:pPr>
              <w:rPr>
                <w:rFonts w:ascii="Arial" w:hAnsi="Arial" w:cs="Arial"/>
                <w:b/>
                <w:color w:val="FFFFFF" w:themeColor="background1"/>
              </w:rPr>
            </w:pPr>
          </w:p>
          <w:p w:rsidR="002F6395" w:rsidRPr="0072490C" w:rsidRDefault="002F6395" w:rsidP="00E97106">
            <w:pPr>
              <w:rPr>
                <w:rFonts w:ascii="Arial" w:hAnsi="Arial" w:cs="Arial"/>
                <w:b/>
                <w:color w:val="FFFFFF" w:themeColor="background1"/>
              </w:rPr>
            </w:pPr>
            <w:r w:rsidRPr="0072490C">
              <w:rPr>
                <w:rFonts w:ascii="Arial" w:hAnsi="Arial" w:cs="Arial"/>
                <w:b/>
                <w:color w:val="FFFFFF" w:themeColor="background1"/>
              </w:rPr>
              <w:t>No. of weeks for bdht OT to complete an assessment from initial referral date.</w:t>
            </w:r>
          </w:p>
        </w:tc>
        <w:tc>
          <w:tcPr>
            <w:tcW w:w="1123"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18</w:t>
            </w:r>
          </w:p>
        </w:tc>
        <w:tc>
          <w:tcPr>
            <w:tcW w:w="1143" w:type="dxa"/>
            <w:shd w:val="clear" w:color="auto" w:fill="F2F2F2" w:themeFill="background1" w:themeFillShade="F2"/>
            <w:vAlign w:val="center"/>
          </w:tcPr>
          <w:p w:rsidR="002F6395" w:rsidRPr="00C876BA" w:rsidRDefault="00FC477F" w:rsidP="00E97106">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2F6395" w:rsidRPr="00C876BA" w:rsidRDefault="00FC477F" w:rsidP="00AF73B5">
            <w:pPr>
              <w:jc w:val="center"/>
              <w:rPr>
                <w:rFonts w:ascii="Arial" w:hAnsi="Arial" w:cs="Arial"/>
                <w:b/>
              </w:rPr>
            </w:pPr>
            <w:r>
              <w:rPr>
                <w:rFonts w:ascii="Arial" w:hAnsi="Arial" w:cs="Arial"/>
                <w:b/>
              </w:rPr>
              <w:t>Not Set</w:t>
            </w:r>
          </w:p>
        </w:tc>
        <w:tc>
          <w:tcPr>
            <w:tcW w:w="1030" w:type="dxa"/>
            <w:shd w:val="clear" w:color="auto" w:fill="F2F2F2" w:themeFill="background1" w:themeFillShade="F2"/>
            <w:vAlign w:val="center"/>
          </w:tcPr>
          <w:p w:rsidR="002F6395" w:rsidRPr="00C876BA" w:rsidRDefault="00FC477F" w:rsidP="00E97106">
            <w:pPr>
              <w:jc w:val="center"/>
              <w:rPr>
                <w:rFonts w:ascii="Arial" w:hAnsi="Arial" w:cs="Arial"/>
                <w:b/>
              </w:rPr>
            </w:pPr>
            <w:r>
              <w:rPr>
                <w:rFonts w:ascii="Arial" w:hAnsi="Arial" w:cs="Arial"/>
                <w:b/>
              </w:rPr>
              <w:t>17</w:t>
            </w:r>
          </w:p>
        </w:tc>
        <w:tc>
          <w:tcPr>
            <w:tcW w:w="1035"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20</w:t>
            </w:r>
          </w:p>
        </w:tc>
        <w:tc>
          <w:tcPr>
            <w:tcW w:w="1140" w:type="dxa"/>
            <w:shd w:val="clear" w:color="auto" w:fill="F2F2F2" w:themeFill="background1" w:themeFillShade="F2"/>
            <w:vAlign w:val="center"/>
          </w:tcPr>
          <w:p w:rsidR="002F6395" w:rsidRPr="00C876BA" w:rsidRDefault="00FC477F" w:rsidP="00E97106">
            <w:pPr>
              <w:jc w:val="center"/>
              <w:rPr>
                <w:rFonts w:ascii="Arial" w:hAnsi="Arial" w:cs="Arial"/>
                <w:b/>
              </w:rPr>
            </w:pPr>
            <w:r>
              <w:rPr>
                <w:rFonts w:ascii="Arial" w:hAnsi="Arial" w:cs="Arial"/>
                <w:b/>
              </w:rPr>
              <w:t>20.88</w:t>
            </w:r>
          </w:p>
        </w:tc>
        <w:tc>
          <w:tcPr>
            <w:tcW w:w="1030"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21.16</w:t>
            </w:r>
          </w:p>
        </w:tc>
        <w:tc>
          <w:tcPr>
            <w:tcW w:w="1488" w:type="dxa"/>
            <w:shd w:val="clear" w:color="auto" w:fill="808080" w:themeFill="background1" w:themeFillShade="80"/>
            <w:vAlign w:val="center"/>
          </w:tcPr>
          <w:p w:rsidR="002F6395" w:rsidRPr="006D11C3" w:rsidRDefault="00A84CAE" w:rsidP="00E97106">
            <w:pPr>
              <w:jc w:val="center"/>
              <w:rPr>
                <w:rFonts w:ascii="Arial" w:hAnsi="Arial" w:cs="Arial"/>
                <w:b/>
                <w:color w:val="FFFFFF" w:themeColor="background1"/>
                <w:sz w:val="72"/>
                <w:szCs w:val="72"/>
              </w:rPr>
            </w:pPr>
            <w:r>
              <w:rPr>
                <w:rFonts w:ascii="Arial" w:hAnsi="Arial" w:cs="Arial"/>
                <w:b/>
                <w:color w:val="FFFFFF" w:themeColor="background1"/>
                <w:sz w:val="72"/>
                <w:szCs w:val="72"/>
              </w:rPr>
              <w:t>NA</w:t>
            </w:r>
          </w:p>
        </w:tc>
        <w:tc>
          <w:tcPr>
            <w:tcW w:w="1263" w:type="dxa"/>
            <w:shd w:val="clear" w:color="auto" w:fill="808080" w:themeFill="background1" w:themeFillShade="80"/>
            <w:vAlign w:val="center"/>
          </w:tcPr>
          <w:p w:rsidR="002F6395" w:rsidRPr="006D11C3" w:rsidRDefault="002F6395" w:rsidP="00E97106">
            <w:pPr>
              <w:jc w:val="center"/>
              <w:rPr>
                <w:rFonts w:ascii="Arial" w:hAnsi="Arial" w:cs="Arial"/>
                <w:b/>
                <w:color w:val="FFFFFF" w:themeColor="background1"/>
              </w:rPr>
            </w:pPr>
            <w:r w:rsidRPr="006D11C3">
              <w:rPr>
                <w:rFonts w:ascii="Arial" w:hAnsi="Arial" w:cs="Arial"/>
                <w:b/>
                <w:noProof/>
                <w:color w:val="FFFFFF" w:themeColor="background1"/>
                <w:lang w:eastAsia="en-GB" w:bidi="ar-SA"/>
              </w:rPr>
              <mc:AlternateContent>
                <mc:Choice Requires="wps">
                  <w:drawing>
                    <wp:anchor distT="0" distB="0" distL="114300" distR="114300" simplePos="0" relativeHeight="251717632" behindDoc="0" locked="0" layoutInCell="1" allowOverlap="1" wp14:anchorId="307BF6F1" wp14:editId="1EBD4C2D">
                      <wp:simplePos x="0" y="0"/>
                      <wp:positionH relativeFrom="column">
                        <wp:posOffset>95885</wp:posOffset>
                      </wp:positionH>
                      <wp:positionV relativeFrom="paragraph">
                        <wp:posOffset>106045</wp:posOffset>
                      </wp:positionV>
                      <wp:extent cx="400050" cy="495300"/>
                      <wp:effectExtent l="19050" t="0" r="38100" b="38100"/>
                      <wp:wrapNone/>
                      <wp:docPr id="346" name="Down Arrow 346"/>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chemeClr val="bg1">
                                  <a:lumMod val="6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FA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6" o:spid="_x0000_s1026" type="#_x0000_t67" style="position:absolute;margin-left:7.55pt;margin-top:8.35pt;width:31.5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FRqAIAAOMFAAAOAAAAZHJzL2Uyb0RvYy54bWysVFFvEzEMfkfiP0R5Z3ft2sGqXadq0xDS&#10;YBMb2nOaS3onJXFI0l7Lr8dJrtcyKoQQL7k4tj/b39m+ut5qRTbC+RZMRUdnJSXCcKhbs6rot+e7&#10;dx8o8YGZmikwoqI74en1/O2bq87OxBgaULVwBEGMn3W2ok0IdlYUnjdCM38GVhhUSnCaBRTdqqgd&#10;6xBdq2JclhdFB662DrjwHl9vs5LOE76UgocHKb0IRFUUcwvpdOlcxrOYX7HZyjHbtLxPg/1DFpq1&#10;BoMOULcsMLJ27W9QuuUOPMhwxkEXIGXLRaoBqxmVr6p5apgVqRYkx9uBJv//YPmXzaMjbV3R88kF&#10;JYZp/Em30BmycA46El+Ro876GZo+2UfXSx6vseCtdDp+sRSyTbzuBl7FNhCOj5OyLKfIPkfV5HJ6&#10;Xibei4OzdT58FKBJvFS0xvgpfKKUbe59wKhov7eLAT2otr5rlUpC7BdxoxzZMPzTy9Uouaq1/gx1&#10;fruYYhaxFsRJ7RXNs3SMpAzpsJEvY8J/E6YHPEAgvDKIGynLJKVb2CkR8ZT5KiQSjrSMc4BfU2ec&#10;CxNy+r5htcjZx+RPZ58AI7JELgbsHuA0ds65t4+uIk3K4NxX/ifnwSNFBhMGZ90acKcqU1hVHznb&#10;70nK1ESWllDvsB0d5Dn1lt+12BH3zIdH5nAwsYlw2YQHPKQC/FHQ3yhpwP049R7tcV5QS0mHg15R&#10;/33NnKBEfTI4SZejySRuhiRMpu/HKLhjzfJYY9b6BrDDRrjWLE/XaB/U/iod6BfcSYsYFVXMcIxd&#10;UR7cXrgJeQHhVuNisUhmuA0sC/fmyfIIHlmNzf68fWHO9mMRcJ6+wH4psNmrwci20dPAYh1Atmlq&#10;Drz2fOMmSW3fb724qo7lZHXYzfOfAAAA//8DAFBLAwQUAAYACAAAACEACgcHs9oAAAAHAQAADwAA&#10;AGRycy9kb3ducmV2LnhtbEyOQUvEMBCF74L/IYzgzU130W3tNl2K4EkErV68ZZvZptgkJcm26b93&#10;POlp+HiPN191TGZkM/owOCtgu8mAoe2cGmwv4PPj+a4AFqK0So7OooAVAxzr66tKlsot9h3nNvaM&#10;RmwopQAd41RyHjqNRoaNm9BSdnbeyEjoe668XGjcjHyXZXtu5GDpg5YTPmnsvtuLEdDuvtLb8rqG&#10;pF7Qp3VuCq0aIW5vUnMAFjHFvzL86pM61OR0cherAhuJH7bUpLvPgVGeF8QnAY/3OfC64v/96x8A&#10;AAD//wMAUEsBAi0AFAAGAAgAAAAhALaDOJL+AAAA4QEAABMAAAAAAAAAAAAAAAAAAAAAAFtDb250&#10;ZW50X1R5cGVzXS54bWxQSwECLQAUAAYACAAAACEAOP0h/9YAAACUAQAACwAAAAAAAAAAAAAAAAAv&#10;AQAAX3JlbHMvLnJlbHNQSwECLQAUAAYACAAAACEAMl8RUagCAADjBQAADgAAAAAAAAAAAAAAAAAu&#10;AgAAZHJzL2Uyb0RvYy54bWxQSwECLQAUAAYACAAAACEACgcHs9oAAAAHAQAADwAAAAAAAAAAAAAA&#10;AAACBQAAZHJzL2Rvd25yZXYueG1sUEsFBgAAAAAEAAQA8wAAAAkGAAAAAA==&#10;" adj="12877" fillcolor="#a5a5a5 [2092]" strokecolor="white [3212]" strokeweight="1.5pt"/>
                  </w:pict>
                </mc:Fallback>
              </mc:AlternateContent>
            </w:r>
          </w:p>
        </w:tc>
      </w:tr>
      <w:tr w:rsidR="0029753C" w:rsidRPr="00C876BA" w:rsidTr="00FC477F">
        <w:tc>
          <w:tcPr>
            <w:tcW w:w="3382" w:type="dxa"/>
            <w:gridSpan w:val="2"/>
            <w:tcBorders>
              <w:top w:val="single" w:sz="4" w:space="0" w:color="FFFFFF"/>
              <w:bottom w:val="single" w:sz="4" w:space="0" w:color="FFFFFF"/>
            </w:tcBorders>
            <w:shd w:val="clear" w:color="auto" w:fill="A8B400"/>
          </w:tcPr>
          <w:p w:rsidR="002F6395" w:rsidRPr="0072490C" w:rsidRDefault="002F6395" w:rsidP="00E97106">
            <w:pPr>
              <w:rPr>
                <w:rFonts w:ascii="Arial" w:hAnsi="Arial" w:cs="Arial"/>
                <w:b/>
                <w:color w:val="FFFFFF" w:themeColor="background1"/>
              </w:rPr>
            </w:pPr>
          </w:p>
          <w:p w:rsidR="002F6395" w:rsidRPr="0072490C" w:rsidRDefault="002F6395" w:rsidP="00E97106">
            <w:pPr>
              <w:rPr>
                <w:rFonts w:ascii="Arial" w:hAnsi="Arial" w:cs="Arial"/>
                <w:b/>
                <w:color w:val="FFFFFF" w:themeColor="background1"/>
              </w:rPr>
            </w:pPr>
            <w:r w:rsidRPr="0072490C">
              <w:rPr>
                <w:rFonts w:ascii="Arial" w:hAnsi="Arial" w:cs="Arial"/>
                <w:b/>
                <w:color w:val="FFFFFF" w:themeColor="background1"/>
              </w:rPr>
              <w:t>Satisfaction with aids and adaptation service</w:t>
            </w:r>
          </w:p>
          <w:p w:rsidR="002F6395" w:rsidRPr="0072490C" w:rsidRDefault="002F6395" w:rsidP="00E97106">
            <w:pPr>
              <w:rPr>
                <w:rFonts w:ascii="Arial" w:hAnsi="Arial" w:cs="Arial"/>
                <w:b/>
                <w:color w:val="FFFFFF" w:themeColor="background1"/>
              </w:rPr>
            </w:pPr>
          </w:p>
        </w:tc>
        <w:tc>
          <w:tcPr>
            <w:tcW w:w="1123"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100%</w:t>
            </w:r>
          </w:p>
        </w:tc>
        <w:tc>
          <w:tcPr>
            <w:tcW w:w="1143" w:type="dxa"/>
            <w:shd w:val="clear" w:color="auto" w:fill="F2F2F2" w:themeFill="background1" w:themeFillShade="F2"/>
            <w:vAlign w:val="center"/>
          </w:tcPr>
          <w:p w:rsidR="002F6395" w:rsidRPr="00C876BA" w:rsidRDefault="00FC477F" w:rsidP="00E97106">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95%</w:t>
            </w:r>
          </w:p>
        </w:tc>
        <w:tc>
          <w:tcPr>
            <w:tcW w:w="1030" w:type="dxa"/>
            <w:shd w:val="clear" w:color="auto" w:fill="F2F2F2" w:themeFill="background1" w:themeFillShade="F2"/>
            <w:vAlign w:val="center"/>
          </w:tcPr>
          <w:p w:rsidR="002F6395" w:rsidRPr="00C876BA" w:rsidRDefault="00FC477F" w:rsidP="00E97106">
            <w:pPr>
              <w:jc w:val="center"/>
              <w:rPr>
                <w:rFonts w:ascii="Arial" w:hAnsi="Arial" w:cs="Arial"/>
                <w:b/>
              </w:rPr>
            </w:pPr>
            <w:r>
              <w:rPr>
                <w:rFonts w:ascii="Arial" w:hAnsi="Arial" w:cs="Arial"/>
                <w:b/>
              </w:rPr>
              <w:t>100%</w:t>
            </w:r>
          </w:p>
        </w:tc>
        <w:tc>
          <w:tcPr>
            <w:tcW w:w="1035"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100%</w:t>
            </w:r>
          </w:p>
        </w:tc>
        <w:tc>
          <w:tcPr>
            <w:tcW w:w="1140" w:type="dxa"/>
            <w:shd w:val="clear" w:color="auto" w:fill="F2F2F2" w:themeFill="background1" w:themeFillShade="F2"/>
            <w:vAlign w:val="center"/>
          </w:tcPr>
          <w:p w:rsidR="002F6395" w:rsidRPr="00C876BA" w:rsidRDefault="00FC477F" w:rsidP="006D11C3">
            <w:pPr>
              <w:jc w:val="center"/>
              <w:rPr>
                <w:rFonts w:ascii="Arial" w:hAnsi="Arial" w:cs="Arial"/>
                <w:b/>
              </w:rPr>
            </w:pPr>
            <w:r>
              <w:rPr>
                <w:rFonts w:ascii="Arial" w:hAnsi="Arial" w:cs="Arial"/>
                <w:b/>
              </w:rPr>
              <w:t>100%</w:t>
            </w:r>
          </w:p>
        </w:tc>
        <w:tc>
          <w:tcPr>
            <w:tcW w:w="1030" w:type="dxa"/>
            <w:shd w:val="clear" w:color="auto" w:fill="EAF1DD" w:themeFill="accent3" w:themeFillTint="33"/>
            <w:vAlign w:val="center"/>
          </w:tcPr>
          <w:p w:rsidR="002F6395" w:rsidRPr="00C876BA" w:rsidRDefault="00FC477F" w:rsidP="00E97106">
            <w:pPr>
              <w:jc w:val="center"/>
              <w:rPr>
                <w:rFonts w:ascii="Arial" w:hAnsi="Arial" w:cs="Arial"/>
                <w:b/>
              </w:rPr>
            </w:pPr>
            <w:r>
              <w:rPr>
                <w:rFonts w:ascii="Arial" w:hAnsi="Arial" w:cs="Arial"/>
                <w:b/>
              </w:rPr>
              <w:t>100%</w:t>
            </w:r>
          </w:p>
        </w:tc>
        <w:tc>
          <w:tcPr>
            <w:tcW w:w="1488" w:type="dxa"/>
            <w:shd w:val="clear" w:color="auto" w:fill="00B050"/>
            <w:vAlign w:val="center"/>
          </w:tcPr>
          <w:p w:rsidR="002F6395" w:rsidRPr="006D11C3" w:rsidRDefault="006D11C3" w:rsidP="00E97106">
            <w:pPr>
              <w:jc w:val="center"/>
              <w:rPr>
                <w:rFonts w:ascii="Arial" w:hAnsi="Arial" w:cs="Arial"/>
                <w:b/>
                <w:color w:val="FFFFFF" w:themeColor="background1"/>
                <w:sz w:val="72"/>
                <w:szCs w:val="72"/>
              </w:rPr>
            </w:pPr>
            <w:r w:rsidRPr="006D11C3">
              <w:rPr>
                <w:rFonts w:ascii="Arial" w:hAnsi="Arial" w:cs="Arial"/>
                <w:b/>
                <w:color w:val="FFFFFF" w:themeColor="background1"/>
                <w:sz w:val="72"/>
                <w:szCs w:val="72"/>
              </w:rPr>
              <w:t>G</w:t>
            </w:r>
          </w:p>
        </w:tc>
        <w:tc>
          <w:tcPr>
            <w:tcW w:w="1263" w:type="dxa"/>
            <w:shd w:val="clear" w:color="auto" w:fill="00B050"/>
            <w:vAlign w:val="center"/>
          </w:tcPr>
          <w:p w:rsidR="002F6395" w:rsidRPr="006D11C3" w:rsidRDefault="004B5903" w:rsidP="00E97106">
            <w:pPr>
              <w:jc w:val="center"/>
              <w:rPr>
                <w:rFonts w:ascii="Arial" w:hAnsi="Arial" w:cs="Arial"/>
                <w:b/>
                <w:color w:val="FFFFFF" w:themeColor="background1"/>
              </w:rPr>
            </w:pPr>
            <w:r w:rsidRPr="006D11C3">
              <w:rPr>
                <w:rFonts w:ascii="Arial" w:hAnsi="Arial" w:cs="Arial"/>
                <w:b/>
                <w:noProof/>
                <w:color w:val="FFFFFF" w:themeColor="background1"/>
                <w:lang w:eastAsia="en-GB" w:bidi="ar-SA"/>
              </w:rPr>
              <mc:AlternateContent>
                <mc:Choice Requires="wps">
                  <w:drawing>
                    <wp:anchor distT="0" distB="0" distL="114300" distR="114300" simplePos="0" relativeHeight="251718656" behindDoc="0" locked="0" layoutInCell="1" allowOverlap="1" wp14:anchorId="56577D9D" wp14:editId="757AC706">
                      <wp:simplePos x="0" y="0"/>
                      <wp:positionH relativeFrom="column">
                        <wp:posOffset>92710</wp:posOffset>
                      </wp:positionH>
                      <wp:positionV relativeFrom="paragraph">
                        <wp:posOffset>-17145</wp:posOffset>
                      </wp:positionV>
                      <wp:extent cx="400050" cy="495300"/>
                      <wp:effectExtent l="19050" t="19050" r="38100" b="19050"/>
                      <wp:wrapNone/>
                      <wp:docPr id="351" name="Down Arrow 351"/>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F64DF" id="Down Arrow 351" o:spid="_x0000_s1026" type="#_x0000_t67" style="position:absolute;margin-left:7.3pt;margin-top:-1.35pt;width:31.5pt;height:39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erAIAAM8FAAAOAAAAZHJzL2Uyb0RvYy54bWysVE1v2zAMvQ/YfxB0X+2kydYGdYqsRYcB&#10;RRusHXpWZDkxIIsapcTJfv0oyXbTD+wwzAdDFMlH8onkxeW+0Wyn0NVgCj46yTlTRkJZm3XBfz7e&#10;fDrjzHlhSqHBqIIflOOX848fLlo7U2PYgC4VMgIxbtbagm+8t7Msc3KjGuFOwCpDygqwEZ5EXGcl&#10;ipbQG52N8/xz1gKWFkEq5+j2Oin5POJXlZL+vqqc8kwXnHLz8Y/xvwr/bH4hZmsUdlPLLg3xD1k0&#10;ojYUdIC6Fl6wLdZvoJpaIjio/ImEJoOqqqWKNVA1o/xVNQ8bYVWshchxdqDJ/T9YebdbIqvLgp9O&#10;R5wZ0dAjXUNr2AIRWhZuiaPWuhmZPtgldpKjYyh4X2HDEIjYUX6Why/yQJWxfaT5MNCs9p5JupyQ&#10;0ZQeQ5Jqcj49JRcCzRJWwLTo/DcFDQuHgpeUTswmIovdrfPJvrcLPg50Xd7UWkcB16srjWwnwrPn&#10;X0O45PLCTBvWUt7nQf0WI7SgGlBW60gEZXkEQZI2lHqgJxEST/6gVcDT5oeqiFyqeZwCvMQUUirj&#10;R0m1EaVKCU8ji12+vUckKAIG5IoKHbA7gN4ygfTYCaazD64qTsXg3FX+N+fBI0YG4wfnpjaA71Wm&#10;qaoucrLvSUrUBJZWUB6o9WLrUDM4K29qeu5b4fxSIA0hXdJi8ff0qzTQQ0F34mwD+Pu9+2BPs0Fa&#10;zloa6oK7X1uBijP93dDUnI8mk7AFojCZfhmTgMea1bHGbJsroAaiuaDs4jHYe90fK4TmifbPIkQl&#10;lTCSYhdceuyFK5+WDW0wqRaLaEaTb4W/NQ9WBvDAaujkx/2TQNv1vKdhuYN+AYjZq65PtsHTwGLr&#10;oarjSDzz2vFNWyM2Trfhwlo6lqPV8x6e/wEAAP//AwBQSwMEFAAGAAgAAAAhACCEHrbcAAAABwEA&#10;AA8AAABkcnMvZG93bnJldi54bWxMjkFOwzAQRfdI3MEaJDaodWihQSFOVRUQKmVD6AHceIgD8Tiy&#10;3TbcnmEFq9HT//rzyuXoenHEEDtPCq6nGQikxpuOWgW796fJHYiYNBnde0IF3xhhWZ2flbow/kRv&#10;eKxTK3iEYqEV2JSGQsrYWHQ6Tv2AxNmHD04nxtBKE/SJx10vZ1m2kE53xB+sHnBtsfmqD07BvJav&#10;69Xnw/PWRpIbHx6vti87pS4vxtU9iIRj+ivDrz6rQ8VOe38gE0XPfLPgpoLJLAfBeZ4z7/nezkFW&#10;pfzvX/0AAAD//wMAUEsBAi0AFAAGAAgAAAAhALaDOJL+AAAA4QEAABMAAAAAAAAAAAAAAAAAAAAA&#10;AFtDb250ZW50X1R5cGVzXS54bWxQSwECLQAUAAYACAAAACEAOP0h/9YAAACUAQAACwAAAAAAAAAA&#10;AAAAAAAvAQAAX3JlbHMvLnJlbHNQSwECLQAUAAYACAAAACEAjgk/3qwCAADPBQAADgAAAAAAAAAA&#10;AAAAAAAuAgAAZHJzL2Uyb0RvYy54bWxQSwECLQAUAAYACAAAACEAIIQettwAAAAHAQAADwAAAAAA&#10;AAAAAAAAAAAGBQAAZHJzL2Rvd25yZXYueG1sUEsFBgAAAAAEAAQA8wAAAA8GAAAAAA==&#10;" adj="12877" fillcolor="#00b050" strokecolor="white [3212]" strokeweight="1.5pt"/>
                  </w:pict>
                </mc:Fallback>
              </mc:AlternateContent>
            </w:r>
          </w:p>
        </w:tc>
      </w:tr>
      <w:tr w:rsidR="0029753C" w:rsidRPr="00C876BA" w:rsidTr="00FC477F">
        <w:tc>
          <w:tcPr>
            <w:tcW w:w="3382" w:type="dxa"/>
            <w:gridSpan w:val="2"/>
            <w:tcBorders>
              <w:top w:val="single" w:sz="4" w:space="0" w:color="FFFFFF"/>
              <w:bottom w:val="single" w:sz="4" w:space="0" w:color="FFFFFF"/>
            </w:tcBorders>
            <w:shd w:val="clear" w:color="auto" w:fill="A8B400"/>
          </w:tcPr>
          <w:p w:rsidR="004B5903" w:rsidRPr="0072490C" w:rsidRDefault="004B5903" w:rsidP="00E97106">
            <w:pPr>
              <w:rPr>
                <w:rFonts w:ascii="Arial" w:hAnsi="Arial" w:cs="Arial"/>
                <w:b/>
                <w:color w:val="FFFFFF" w:themeColor="background1"/>
              </w:rPr>
            </w:pPr>
            <w:r>
              <w:rPr>
                <w:rFonts w:ascii="Arial" w:hAnsi="Arial" w:cs="Arial"/>
                <w:b/>
                <w:color w:val="FFFFFF" w:themeColor="background1"/>
              </w:rPr>
              <w:t>Number of adaptations carried out by CRT without an OT assessment (MWWD)</w:t>
            </w:r>
          </w:p>
        </w:tc>
        <w:tc>
          <w:tcPr>
            <w:tcW w:w="1123" w:type="dxa"/>
            <w:shd w:val="clear" w:color="auto" w:fill="EAF1DD" w:themeFill="accent3" w:themeFillTint="33"/>
            <w:vAlign w:val="center"/>
          </w:tcPr>
          <w:p w:rsidR="004B5903" w:rsidRDefault="00FC477F" w:rsidP="00E97106">
            <w:pPr>
              <w:jc w:val="center"/>
              <w:rPr>
                <w:rFonts w:ascii="Arial" w:hAnsi="Arial" w:cs="Arial"/>
                <w:b/>
              </w:rPr>
            </w:pPr>
            <w:r>
              <w:rPr>
                <w:rFonts w:ascii="Arial" w:hAnsi="Arial" w:cs="Arial"/>
                <w:b/>
              </w:rPr>
              <w:t>9%</w:t>
            </w:r>
          </w:p>
        </w:tc>
        <w:tc>
          <w:tcPr>
            <w:tcW w:w="1143" w:type="dxa"/>
            <w:shd w:val="clear" w:color="auto" w:fill="F2F2F2" w:themeFill="background1" w:themeFillShade="F2"/>
            <w:vAlign w:val="center"/>
          </w:tcPr>
          <w:p w:rsidR="004B5903" w:rsidRDefault="00FC477F" w:rsidP="00E97106">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4B5903" w:rsidRDefault="00FC477F" w:rsidP="00E97106">
            <w:pPr>
              <w:jc w:val="center"/>
              <w:rPr>
                <w:rFonts w:ascii="Arial" w:hAnsi="Arial" w:cs="Arial"/>
                <w:b/>
              </w:rPr>
            </w:pPr>
            <w:r>
              <w:rPr>
                <w:rFonts w:ascii="Arial" w:hAnsi="Arial" w:cs="Arial"/>
                <w:b/>
              </w:rPr>
              <w:t>&gt;35%</w:t>
            </w:r>
          </w:p>
        </w:tc>
        <w:tc>
          <w:tcPr>
            <w:tcW w:w="1030" w:type="dxa"/>
            <w:shd w:val="clear" w:color="auto" w:fill="F2F2F2" w:themeFill="background1" w:themeFillShade="F2"/>
            <w:vAlign w:val="center"/>
          </w:tcPr>
          <w:p w:rsidR="004B5903" w:rsidRDefault="00FC477F" w:rsidP="00E97106">
            <w:pPr>
              <w:jc w:val="center"/>
              <w:rPr>
                <w:rFonts w:ascii="Arial" w:hAnsi="Arial" w:cs="Arial"/>
                <w:b/>
              </w:rPr>
            </w:pPr>
            <w:r>
              <w:rPr>
                <w:rFonts w:ascii="Arial" w:hAnsi="Arial" w:cs="Arial"/>
                <w:b/>
              </w:rPr>
              <w:t>0%</w:t>
            </w:r>
          </w:p>
        </w:tc>
        <w:tc>
          <w:tcPr>
            <w:tcW w:w="1035" w:type="dxa"/>
            <w:shd w:val="clear" w:color="auto" w:fill="EAF1DD" w:themeFill="accent3" w:themeFillTint="33"/>
            <w:vAlign w:val="center"/>
          </w:tcPr>
          <w:p w:rsidR="004B5903" w:rsidRDefault="00FC477F" w:rsidP="00E97106">
            <w:pPr>
              <w:jc w:val="center"/>
              <w:rPr>
                <w:rFonts w:ascii="Arial" w:hAnsi="Arial" w:cs="Arial"/>
                <w:b/>
              </w:rPr>
            </w:pPr>
            <w:r>
              <w:rPr>
                <w:rFonts w:ascii="Arial" w:hAnsi="Arial" w:cs="Arial"/>
                <w:b/>
              </w:rPr>
              <w:t>0%</w:t>
            </w:r>
          </w:p>
        </w:tc>
        <w:tc>
          <w:tcPr>
            <w:tcW w:w="1140" w:type="dxa"/>
            <w:shd w:val="clear" w:color="auto" w:fill="F2F2F2" w:themeFill="background1" w:themeFillShade="F2"/>
            <w:vAlign w:val="center"/>
          </w:tcPr>
          <w:p w:rsidR="004B5903" w:rsidRDefault="00FC477F" w:rsidP="00E97106">
            <w:pPr>
              <w:jc w:val="center"/>
              <w:rPr>
                <w:rFonts w:ascii="Arial" w:hAnsi="Arial" w:cs="Arial"/>
                <w:b/>
              </w:rPr>
            </w:pPr>
            <w:r>
              <w:rPr>
                <w:rFonts w:ascii="Arial" w:hAnsi="Arial" w:cs="Arial"/>
                <w:b/>
              </w:rPr>
              <w:t>0%</w:t>
            </w:r>
          </w:p>
        </w:tc>
        <w:tc>
          <w:tcPr>
            <w:tcW w:w="1030" w:type="dxa"/>
            <w:shd w:val="clear" w:color="auto" w:fill="EAF1DD" w:themeFill="accent3" w:themeFillTint="33"/>
            <w:vAlign w:val="center"/>
          </w:tcPr>
          <w:p w:rsidR="004B5903" w:rsidRDefault="00B25E05" w:rsidP="00E97106">
            <w:pPr>
              <w:jc w:val="center"/>
              <w:rPr>
                <w:rFonts w:ascii="Arial" w:hAnsi="Arial" w:cs="Arial"/>
                <w:b/>
              </w:rPr>
            </w:pPr>
            <w:r>
              <w:rPr>
                <w:rFonts w:ascii="Arial" w:hAnsi="Arial" w:cs="Arial"/>
                <w:b/>
              </w:rPr>
              <w:t>0</w:t>
            </w:r>
            <w:r w:rsidR="00FC477F">
              <w:rPr>
                <w:rFonts w:ascii="Arial" w:hAnsi="Arial" w:cs="Arial"/>
                <w:b/>
              </w:rPr>
              <w:t>%</w:t>
            </w:r>
          </w:p>
        </w:tc>
        <w:tc>
          <w:tcPr>
            <w:tcW w:w="1488" w:type="dxa"/>
            <w:shd w:val="clear" w:color="auto" w:fill="FF0000"/>
            <w:vAlign w:val="center"/>
          </w:tcPr>
          <w:p w:rsidR="004B5903" w:rsidRPr="00AF73B5" w:rsidRDefault="006D11C3" w:rsidP="00E97106">
            <w:pPr>
              <w:jc w:val="center"/>
              <w:rPr>
                <w:rFonts w:ascii="Arial" w:hAnsi="Arial" w:cs="Arial"/>
                <w:b/>
                <w:sz w:val="72"/>
                <w:szCs w:val="72"/>
              </w:rPr>
            </w:pPr>
            <w:r>
              <w:rPr>
                <w:rFonts w:ascii="Arial" w:hAnsi="Arial" w:cs="Arial"/>
                <w:b/>
                <w:color w:val="FFFFFF" w:themeColor="background1"/>
                <w:sz w:val="72"/>
                <w:szCs w:val="72"/>
              </w:rPr>
              <w:t>R</w:t>
            </w:r>
          </w:p>
        </w:tc>
        <w:tc>
          <w:tcPr>
            <w:tcW w:w="1263" w:type="dxa"/>
            <w:shd w:val="clear" w:color="auto" w:fill="FF0000"/>
            <w:vAlign w:val="center"/>
          </w:tcPr>
          <w:p w:rsidR="004B5903" w:rsidRDefault="004B5903" w:rsidP="00E97106">
            <w:pPr>
              <w:jc w:val="center"/>
              <w:rPr>
                <w:rFonts w:ascii="Arial" w:hAnsi="Arial" w:cs="Arial"/>
                <w:b/>
                <w:noProof/>
                <w:lang w:eastAsia="en-GB" w:bidi="ar-SA"/>
              </w:rPr>
            </w:pPr>
            <w:r>
              <w:rPr>
                <w:rFonts w:ascii="Arial" w:hAnsi="Arial" w:cs="Arial"/>
                <w:b/>
                <w:noProof/>
                <w:lang w:eastAsia="en-GB" w:bidi="ar-SA"/>
              </w:rPr>
              <mc:AlternateContent>
                <mc:Choice Requires="wps">
                  <w:drawing>
                    <wp:anchor distT="0" distB="0" distL="114300" distR="114300" simplePos="0" relativeHeight="251744256" behindDoc="0" locked="0" layoutInCell="1" allowOverlap="1" wp14:anchorId="1B61258F" wp14:editId="78EA8F46">
                      <wp:simplePos x="0" y="0"/>
                      <wp:positionH relativeFrom="column">
                        <wp:posOffset>95250</wp:posOffset>
                      </wp:positionH>
                      <wp:positionV relativeFrom="paragraph">
                        <wp:posOffset>99695</wp:posOffset>
                      </wp:positionV>
                      <wp:extent cx="400050" cy="495300"/>
                      <wp:effectExtent l="19050" t="0" r="38100" b="38100"/>
                      <wp:wrapNone/>
                      <wp:docPr id="8" name="Down Arrow 8"/>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1D31" id="Down Arrow 8" o:spid="_x0000_s1026" type="#_x0000_t67" style="position:absolute;margin-left:7.5pt;margin-top:7.85pt;width:31.5pt;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L3oAIAALwFAAAOAAAAZHJzL2Uyb0RvYy54bWysVEtv2zAMvg/YfxB0X+1kydYGdYqgRYYB&#10;RRusHXpWZCkxIIsapcTJfv0o+dH0gR2GXWxRJD+Sn0heXh1qw/YKfQW24KOznDNlJZSV3RT85+Py&#10;0zlnPghbCgNWFfyoPL+af/xw2biZGsMWTKmQEYj1s8YVfBuCm2WZl1tVC38GTllSasBaBBJxk5Uo&#10;GkKvTTbO8y9ZA1g6BKm8p9ubVsnnCV9rJcO91l4FZgpOuYX0xfRdx282vxSzDQq3rWSXhviHLGpR&#10;WQo6QN2IINgOqzdQdSURPOhwJqHOQOtKqlQDVTPKX1XzsBVOpVqIHO8Gmvz/g5V3+xWyqiw4PZQV&#10;NT3RDTSWLRChYeeRn8b5GZk9uBV2kqdjLPagsY5/KoMdEqfHgVN1CEzS5STP8ykxL0k1uZh+zhPn&#10;2bOzQx++KahZPBS8pOgpeKJT7G99oKhk39vFgB5MVS4rY5KAm/W1QbYX9MbLJcXrQ7wwM5Y11KEX&#10;MZu3GLHf1ICy3oxi5RT1BIIkY+ky8tEykE7haFTEM/aH0sQk1TxuA7zEFFIqG0ataitK1SY8Pc23&#10;90ihE2BE1lTogN0B9JYtSI/d5tzZR1eVRmBw7ir/m/PgkSKDDYNzXVnA9yozVFUXubXvSWqpiSyt&#10;oTxSnyG0A+idXFb03LfCh5VAmjjqENoi4Z4+2gA9FHQnzraAv9+7j/Y0CKTlrKEJLrj/tROoODPf&#10;LY3IxWgyiSOfhMn065gEPNWsTzV2V18DNdCI9pWT6Rjtg+mPGqF+omWziFFJJayk2AWXAXvhOrSb&#10;hdaVVItFMqMxdyLc2gcnI3hkNXby4+FJoOt6PtCw3EE/7WL2qutb2+hpYbELoKs0Es+8dnzTikiN&#10;062zuINO5WT1vHTnfwAAAP//AwBQSwMEFAAGAAgAAAAhADHpRYPbAAAABwEAAA8AAABkcnMvZG93&#10;bnJldi54bWxMj01PwzAMhu9I/IfISNxYCtNoKU0nPjRxhTEJcfMa01ZrnKpJt26/Hu8EJ+vRa71+&#10;XCwn16k9DaH1bOB2loAirrxtuTaw+VzdZKBCRLbYeSYDRwqwLC8vCsytP/AH7dexVlLCIUcDTYx9&#10;rnWoGnIYZr4nluzHDw6j4FBrO+BByl2n75LkXjtsWS402NNLQ9VuPToDejyteP6+ez69YcjolRZf&#10;x823MddX09MjqEhT/FuGs76oQylOWz+yDaoTXsgr8TxTUJKnmfDWwMM8BV0W+r9/+QsAAP//AwBQ&#10;SwECLQAUAAYACAAAACEAtoM4kv4AAADhAQAAEwAAAAAAAAAAAAAAAAAAAAAAW0NvbnRlbnRfVHlw&#10;ZXNdLnhtbFBLAQItABQABgAIAAAAIQA4/SH/1gAAAJQBAAALAAAAAAAAAAAAAAAAAC8BAABfcmVs&#10;cy8ucmVsc1BLAQItABQABgAIAAAAIQBO2KL3oAIAALwFAAAOAAAAAAAAAAAAAAAAAC4CAABkcnMv&#10;ZTJvRG9jLnhtbFBLAQItABQABgAIAAAAIQAx6UWD2wAAAAcBAAAPAAAAAAAAAAAAAAAAAPoEAABk&#10;cnMvZG93bnJldi54bWxQSwUGAAAAAAQABADzAAAAAgYAAAAA&#10;" adj="12877" fillcolor="red" strokecolor="white [3212]" strokeweight="1.5pt"/>
                  </w:pict>
                </mc:Fallback>
              </mc:AlternateContent>
            </w:r>
          </w:p>
        </w:tc>
      </w:tr>
      <w:tr w:rsidR="00FC477F" w:rsidRPr="002D6B09" w:rsidTr="00FC477F">
        <w:tc>
          <w:tcPr>
            <w:tcW w:w="1499" w:type="dxa"/>
            <w:tcBorders>
              <w:top w:val="single" w:sz="4" w:space="0" w:color="FFFFFF"/>
              <w:bottom w:val="single" w:sz="4" w:space="0" w:color="FFFFFF"/>
              <w:right w:val="single" w:sz="4" w:space="0" w:color="FFFFFF"/>
            </w:tcBorders>
            <w:shd w:val="clear" w:color="auto" w:fill="A8B400"/>
            <w:vAlign w:val="center"/>
          </w:tcPr>
          <w:p w:rsidR="006D11C3" w:rsidRPr="0072490C" w:rsidRDefault="006D11C3" w:rsidP="006D11C3">
            <w:pPr>
              <w:jc w:val="center"/>
              <w:rPr>
                <w:rFonts w:ascii="Arial" w:hAnsi="Arial" w:cs="Arial"/>
                <w:b/>
                <w:color w:val="FFFFFF" w:themeColor="background1"/>
              </w:rPr>
            </w:pPr>
            <w:r w:rsidRPr="0072490C">
              <w:rPr>
                <w:rFonts w:ascii="Arial" w:hAnsi="Arial" w:cs="Arial"/>
                <w:b/>
                <w:noProof/>
                <w:color w:val="FFFFFF" w:themeColor="background1"/>
                <w:lang w:eastAsia="en-GB" w:bidi="ar-SA"/>
              </w:rPr>
              <w:drawing>
                <wp:inline distT="0" distB="0" distL="0" distR="0" wp14:anchorId="4DABF933" wp14:editId="5984063F">
                  <wp:extent cx="438150" cy="371475"/>
                  <wp:effectExtent l="19050" t="19050" r="19050" b="28575"/>
                  <wp:docPr id="371" name="Picture 10" descr="3RC3CATFWZORCAN3QT7ACA6MQCB6CAQHYMF7CAHPK3XFCAJ3VFWQCAAP6AF5CAV06RPQCA1AA1LGCA1VKG93CAHSNB51CAJW0G2MCAT9733FCAVX323XCAQ3N7R2CAANKI5QCACUMFZOCA62URBV"/>
                  <wp:cNvGraphicFramePr/>
                  <a:graphic xmlns:a="http://schemas.openxmlformats.org/drawingml/2006/main">
                    <a:graphicData uri="http://schemas.openxmlformats.org/drawingml/2006/picture">
                      <pic:pic xmlns:pic="http://schemas.openxmlformats.org/drawingml/2006/picture">
                        <pic:nvPicPr>
                          <pic:cNvPr id="0" name="Picture 38" descr="3RC3CATFWZORCAN3QT7ACA6MQCB6CAQHYMF7CAHPK3XFCAJ3VFWQCAAP6AF5CAV06RPQCA1AA1LGCA1VKG93CAHSNB51CAJW0G2MCAT9733FCAVX323XCAQ3N7R2CAANKI5QCACUMFZOCA62URBV"/>
                          <pic:cNvPicPr>
                            <a:picLocks noChangeAspect="1" noChangeArrowheads="1"/>
                          </pic:cNvPicPr>
                        </pic:nvPicPr>
                        <pic:blipFill>
                          <a:blip r:embed="rId22" cstate="print">
                            <a:duotone>
                              <a:prstClr val="black"/>
                              <a:schemeClr val="accent3">
                                <a:tint val="45000"/>
                                <a:satMod val="400000"/>
                              </a:schemeClr>
                            </a:duotone>
                          </a:blip>
                          <a:srcRect/>
                          <a:stretch>
                            <a:fillRect/>
                          </a:stretch>
                        </pic:blipFill>
                        <pic:spPr bwMode="auto">
                          <a:xfrm>
                            <a:off x="0" y="0"/>
                            <a:ext cx="438846" cy="372065"/>
                          </a:xfrm>
                          <a:prstGeom prst="rect">
                            <a:avLst/>
                          </a:prstGeom>
                          <a:noFill/>
                          <a:ln w="19050" algn="in">
                            <a:solidFill>
                              <a:schemeClr val="bg1"/>
                            </a:solidFill>
                            <a:miter lim="800000"/>
                            <a:headEnd/>
                            <a:tailEnd/>
                          </a:ln>
                          <a:effectLst/>
                        </pic:spPr>
                      </pic:pic>
                    </a:graphicData>
                  </a:graphic>
                </wp:inline>
              </w:drawing>
            </w:r>
          </w:p>
        </w:tc>
        <w:tc>
          <w:tcPr>
            <w:tcW w:w="1883" w:type="dxa"/>
            <w:tcBorders>
              <w:top w:val="single" w:sz="4" w:space="0" w:color="FFFFFF"/>
              <w:left w:val="single" w:sz="4" w:space="0" w:color="FFFFFF"/>
              <w:bottom w:val="single" w:sz="4" w:space="0" w:color="FFFFFF"/>
              <w:right w:val="single" w:sz="4" w:space="0" w:color="FFFFFF"/>
            </w:tcBorders>
            <w:shd w:val="clear" w:color="auto" w:fill="A8B400"/>
            <w:vAlign w:val="center"/>
          </w:tcPr>
          <w:p w:rsidR="006D11C3" w:rsidRPr="0072490C" w:rsidRDefault="006D11C3" w:rsidP="006D11C3">
            <w:pPr>
              <w:jc w:val="center"/>
              <w:rPr>
                <w:rFonts w:ascii="Arial" w:hAnsi="Arial" w:cs="Arial"/>
                <w:b/>
                <w:color w:val="FFFFFF" w:themeColor="background1"/>
              </w:rPr>
            </w:pPr>
            <w:r w:rsidRPr="0072490C">
              <w:rPr>
                <w:rFonts w:ascii="Arial" w:hAnsi="Arial" w:cs="Arial"/>
                <w:b/>
                <w:color w:val="FFFFFF" w:themeColor="background1"/>
              </w:rPr>
              <w:t>Response Repairs</w:t>
            </w:r>
          </w:p>
        </w:tc>
        <w:tc>
          <w:tcPr>
            <w:tcW w:w="1123" w:type="dxa"/>
            <w:tcBorders>
              <w:left w:val="single" w:sz="4" w:space="0" w:color="FFFFFF"/>
              <w:right w:val="single" w:sz="4" w:space="0" w:color="FFFFFF"/>
            </w:tcBorders>
            <w:shd w:val="clear" w:color="auto" w:fill="A8B400"/>
            <w:vAlign w:val="center"/>
          </w:tcPr>
          <w:p w:rsidR="006D11C3" w:rsidRPr="002D6B09" w:rsidRDefault="006D11C3" w:rsidP="00FC477F">
            <w:pPr>
              <w:jc w:val="center"/>
              <w:rPr>
                <w:rFonts w:ascii="Arial" w:hAnsi="Arial" w:cs="Arial"/>
                <w:b/>
                <w:color w:val="FFFFFF" w:themeColor="background1"/>
              </w:rPr>
            </w:pPr>
            <w:r w:rsidRPr="002D6B09">
              <w:rPr>
                <w:rFonts w:ascii="Arial" w:hAnsi="Arial" w:cs="Arial"/>
                <w:b/>
                <w:color w:val="FFFFFF" w:themeColor="background1"/>
              </w:rPr>
              <w:t>Year End 201</w:t>
            </w:r>
            <w:r w:rsidR="00FC477F">
              <w:rPr>
                <w:rFonts w:ascii="Arial" w:hAnsi="Arial" w:cs="Arial"/>
                <w:b/>
                <w:color w:val="FFFFFF" w:themeColor="background1"/>
              </w:rPr>
              <w:t>6</w:t>
            </w:r>
            <w:r w:rsidRPr="002D6B09">
              <w:rPr>
                <w:rFonts w:ascii="Arial" w:hAnsi="Arial" w:cs="Arial"/>
                <w:b/>
                <w:color w:val="FFFFFF" w:themeColor="background1"/>
              </w:rPr>
              <w:t>/1</w:t>
            </w:r>
            <w:r w:rsidR="00FC477F">
              <w:rPr>
                <w:rFonts w:ascii="Arial" w:hAnsi="Arial" w:cs="Arial"/>
                <w:b/>
                <w:color w:val="FFFFFF" w:themeColor="background1"/>
              </w:rPr>
              <w:t>7</w:t>
            </w:r>
          </w:p>
        </w:tc>
        <w:tc>
          <w:tcPr>
            <w:tcW w:w="1143"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Top</w:t>
            </w:r>
          </w:p>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Quartile</w:t>
            </w:r>
          </w:p>
        </w:tc>
        <w:tc>
          <w:tcPr>
            <w:tcW w:w="1456"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Target</w:t>
            </w:r>
          </w:p>
          <w:p w:rsidR="006D11C3" w:rsidRPr="002D6B09" w:rsidRDefault="006D11C3" w:rsidP="00FC477F">
            <w:pPr>
              <w:jc w:val="center"/>
              <w:rPr>
                <w:rFonts w:ascii="Arial" w:hAnsi="Arial" w:cs="Arial"/>
                <w:b/>
                <w:color w:val="FFFFFF" w:themeColor="background1"/>
              </w:rPr>
            </w:pPr>
            <w:r w:rsidRPr="002D6B09">
              <w:rPr>
                <w:rFonts w:ascii="Arial" w:hAnsi="Arial" w:cs="Arial"/>
                <w:b/>
                <w:color w:val="FFFFFF" w:themeColor="background1"/>
              </w:rPr>
              <w:t>201</w:t>
            </w:r>
            <w:r w:rsidR="00FC477F">
              <w:rPr>
                <w:rFonts w:ascii="Arial" w:hAnsi="Arial" w:cs="Arial"/>
                <w:b/>
                <w:color w:val="FFFFFF" w:themeColor="background1"/>
              </w:rPr>
              <w:t>7</w:t>
            </w:r>
            <w:r w:rsidRPr="002D6B09">
              <w:rPr>
                <w:rFonts w:ascii="Arial" w:hAnsi="Arial" w:cs="Arial"/>
                <w:b/>
                <w:color w:val="FFFFFF" w:themeColor="background1"/>
              </w:rPr>
              <w:t>/1</w:t>
            </w:r>
            <w:r w:rsidR="00FC477F">
              <w:rPr>
                <w:rFonts w:ascii="Arial" w:hAnsi="Arial" w:cs="Arial"/>
                <w:b/>
                <w:color w:val="FFFFFF" w:themeColor="background1"/>
              </w:rPr>
              <w:t>8</w:t>
            </w:r>
          </w:p>
        </w:tc>
        <w:tc>
          <w:tcPr>
            <w:tcW w:w="103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5"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488"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263" w:type="dxa"/>
            <w:tcBorders>
              <w:lef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Trend</w:t>
            </w:r>
          </w:p>
        </w:tc>
      </w:tr>
      <w:tr w:rsidR="0029753C" w:rsidRPr="00341369" w:rsidTr="00FC477F">
        <w:trPr>
          <w:trHeight w:val="1247"/>
        </w:trPr>
        <w:tc>
          <w:tcPr>
            <w:tcW w:w="3382" w:type="dxa"/>
            <w:gridSpan w:val="2"/>
            <w:tcBorders>
              <w:top w:val="single" w:sz="4" w:space="0" w:color="FFFFFF"/>
              <w:bottom w:val="single" w:sz="4" w:space="0" w:color="FFFFFF"/>
            </w:tcBorders>
            <w:shd w:val="clear" w:color="auto" w:fill="A8B400"/>
            <w:vAlign w:val="center"/>
          </w:tcPr>
          <w:p w:rsidR="006D11C3" w:rsidRPr="0072490C" w:rsidRDefault="00FC477F" w:rsidP="00FC477F">
            <w:pPr>
              <w:rPr>
                <w:rFonts w:ascii="Arial" w:hAnsi="Arial" w:cs="Arial"/>
                <w:b/>
                <w:color w:val="FFFFFF" w:themeColor="background1"/>
              </w:rPr>
            </w:pPr>
            <w:r>
              <w:rPr>
                <w:rFonts w:ascii="Arial" w:hAnsi="Arial" w:cs="Arial"/>
                <w:b/>
                <w:color w:val="FFFFFF" w:themeColor="background1"/>
              </w:rPr>
              <w:t>Repair Jobs Completed by Appointment</w:t>
            </w:r>
          </w:p>
        </w:tc>
        <w:tc>
          <w:tcPr>
            <w:tcW w:w="1123" w:type="dxa"/>
            <w:shd w:val="clear" w:color="auto" w:fill="EAF1DD" w:themeFill="accent3" w:themeFillTint="33"/>
            <w:vAlign w:val="center"/>
          </w:tcPr>
          <w:p w:rsidR="006D11C3" w:rsidRDefault="00FC477F" w:rsidP="006D11C3">
            <w:pPr>
              <w:jc w:val="center"/>
              <w:rPr>
                <w:rFonts w:ascii="Arial" w:hAnsi="Arial" w:cs="Arial"/>
                <w:b/>
              </w:rPr>
            </w:pPr>
            <w:r>
              <w:rPr>
                <w:rFonts w:ascii="Arial" w:hAnsi="Arial" w:cs="Arial"/>
                <w:b/>
              </w:rPr>
              <w:t>NA</w:t>
            </w:r>
          </w:p>
        </w:tc>
        <w:tc>
          <w:tcPr>
            <w:tcW w:w="1143" w:type="dxa"/>
            <w:shd w:val="clear" w:color="auto" w:fill="F2F2F2" w:themeFill="background1" w:themeFillShade="F2"/>
            <w:vAlign w:val="center"/>
          </w:tcPr>
          <w:p w:rsidR="006D11C3" w:rsidRDefault="00FC477F" w:rsidP="006D11C3">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6D11C3" w:rsidRDefault="00FC477F" w:rsidP="006D11C3">
            <w:pPr>
              <w:jc w:val="center"/>
              <w:rPr>
                <w:rFonts w:ascii="Arial" w:hAnsi="Arial" w:cs="Arial"/>
                <w:b/>
              </w:rPr>
            </w:pPr>
            <w:r>
              <w:rPr>
                <w:rFonts w:ascii="Arial" w:hAnsi="Arial" w:cs="Arial"/>
                <w:b/>
              </w:rPr>
              <w:t>99%</w:t>
            </w:r>
          </w:p>
        </w:tc>
        <w:tc>
          <w:tcPr>
            <w:tcW w:w="1030" w:type="dxa"/>
            <w:shd w:val="clear" w:color="auto" w:fill="F2F2F2" w:themeFill="background1" w:themeFillShade="F2"/>
            <w:vAlign w:val="center"/>
          </w:tcPr>
          <w:p w:rsidR="006D11C3" w:rsidRPr="00FC477F" w:rsidRDefault="00FC477F" w:rsidP="006D11C3">
            <w:pPr>
              <w:jc w:val="center"/>
              <w:rPr>
                <w:rFonts w:ascii="Arial" w:hAnsi="Arial" w:cs="Arial"/>
                <w:b/>
              </w:rPr>
            </w:pPr>
            <w:r w:rsidRPr="00FC477F">
              <w:rPr>
                <w:rFonts w:ascii="Arial" w:hAnsi="Arial" w:cs="Arial"/>
                <w:b/>
              </w:rPr>
              <w:t>99.35%</w:t>
            </w:r>
          </w:p>
        </w:tc>
        <w:tc>
          <w:tcPr>
            <w:tcW w:w="1035" w:type="dxa"/>
            <w:shd w:val="clear" w:color="auto" w:fill="EAF1DD" w:themeFill="accent3" w:themeFillTint="33"/>
            <w:vAlign w:val="center"/>
          </w:tcPr>
          <w:p w:rsidR="006D11C3" w:rsidRPr="00FC477F" w:rsidRDefault="00FC477F" w:rsidP="006D11C3">
            <w:pPr>
              <w:jc w:val="center"/>
              <w:rPr>
                <w:rFonts w:ascii="Arial" w:hAnsi="Arial" w:cs="Arial"/>
                <w:b/>
              </w:rPr>
            </w:pPr>
            <w:r w:rsidRPr="00FC477F">
              <w:rPr>
                <w:rFonts w:ascii="Arial" w:hAnsi="Arial" w:cs="Arial"/>
                <w:b/>
              </w:rPr>
              <w:t>99.62%</w:t>
            </w:r>
          </w:p>
        </w:tc>
        <w:tc>
          <w:tcPr>
            <w:tcW w:w="1140" w:type="dxa"/>
            <w:shd w:val="clear" w:color="auto" w:fill="F2F2F2" w:themeFill="background1" w:themeFillShade="F2"/>
            <w:vAlign w:val="center"/>
          </w:tcPr>
          <w:p w:rsidR="006D11C3" w:rsidRPr="00FC477F" w:rsidRDefault="00FC477F" w:rsidP="006D11C3">
            <w:pPr>
              <w:jc w:val="center"/>
              <w:rPr>
                <w:rFonts w:ascii="Arial" w:hAnsi="Arial" w:cs="Arial"/>
                <w:b/>
              </w:rPr>
            </w:pPr>
            <w:r w:rsidRPr="00FC477F">
              <w:rPr>
                <w:rFonts w:ascii="Arial" w:hAnsi="Arial" w:cs="Arial"/>
                <w:b/>
              </w:rPr>
              <w:t>99.69%</w:t>
            </w:r>
          </w:p>
        </w:tc>
        <w:tc>
          <w:tcPr>
            <w:tcW w:w="1030" w:type="dxa"/>
            <w:shd w:val="clear" w:color="auto" w:fill="EAF1DD" w:themeFill="accent3" w:themeFillTint="33"/>
            <w:vAlign w:val="center"/>
          </w:tcPr>
          <w:p w:rsidR="006D11C3" w:rsidRPr="00FC477F" w:rsidRDefault="00FC477F" w:rsidP="006D11C3">
            <w:pPr>
              <w:jc w:val="center"/>
              <w:rPr>
                <w:rFonts w:ascii="Arial" w:hAnsi="Arial" w:cs="Arial"/>
                <w:b/>
              </w:rPr>
            </w:pPr>
            <w:r w:rsidRPr="00FC477F">
              <w:rPr>
                <w:rFonts w:ascii="Arial" w:hAnsi="Arial" w:cs="Arial"/>
                <w:b/>
              </w:rPr>
              <w:t>99.74%</w:t>
            </w:r>
          </w:p>
        </w:tc>
        <w:tc>
          <w:tcPr>
            <w:tcW w:w="1488" w:type="dxa"/>
            <w:shd w:val="clear" w:color="auto" w:fill="00B050"/>
            <w:vAlign w:val="center"/>
          </w:tcPr>
          <w:p w:rsidR="006D11C3" w:rsidRPr="00F247A4" w:rsidRDefault="006D11C3" w:rsidP="006D11C3">
            <w:pPr>
              <w:jc w:val="center"/>
              <w:rPr>
                <w:rFonts w:ascii="Arial" w:hAnsi="Arial" w:cs="Arial"/>
                <w:b/>
                <w:noProof/>
                <w:sz w:val="72"/>
                <w:szCs w:val="72"/>
              </w:rPr>
            </w:pPr>
            <w:r w:rsidRPr="00F247A4">
              <w:rPr>
                <w:rFonts w:ascii="Arial" w:hAnsi="Arial" w:cs="Arial"/>
                <w:b/>
                <w:noProof/>
                <w:color w:val="FFFFFF" w:themeColor="background1"/>
                <w:sz w:val="72"/>
                <w:szCs w:val="72"/>
              </w:rPr>
              <w:t>G</w:t>
            </w:r>
          </w:p>
        </w:tc>
        <w:tc>
          <w:tcPr>
            <w:tcW w:w="1263" w:type="dxa"/>
            <w:shd w:val="clear" w:color="auto" w:fill="00B050"/>
            <w:vAlign w:val="center"/>
          </w:tcPr>
          <w:p w:rsidR="006D11C3" w:rsidRPr="00341369" w:rsidRDefault="00FC477F" w:rsidP="006D11C3">
            <w:pPr>
              <w:jc w:val="center"/>
              <w:rPr>
                <w:rFonts w:ascii="Arial" w:hAnsi="Arial" w:cs="Arial"/>
                <w:b/>
                <w:noProof/>
              </w:rPr>
            </w:pPr>
            <w:r w:rsidRPr="006D11C3">
              <w:rPr>
                <w:rFonts w:ascii="Arial" w:hAnsi="Arial" w:cs="Arial"/>
                <w:b/>
                <w:noProof/>
                <w:color w:val="FFFFFF" w:themeColor="background1"/>
                <w:lang w:eastAsia="en-GB" w:bidi="ar-SA"/>
              </w:rPr>
              <mc:AlternateContent>
                <mc:Choice Requires="wps">
                  <w:drawing>
                    <wp:anchor distT="0" distB="0" distL="114300" distR="114300" simplePos="0" relativeHeight="251788288" behindDoc="0" locked="0" layoutInCell="1" allowOverlap="1" wp14:anchorId="673B7A9A" wp14:editId="6FDB5BBB">
                      <wp:simplePos x="0" y="0"/>
                      <wp:positionH relativeFrom="column">
                        <wp:posOffset>106045</wp:posOffset>
                      </wp:positionH>
                      <wp:positionV relativeFrom="paragraph">
                        <wp:posOffset>-134620</wp:posOffset>
                      </wp:positionV>
                      <wp:extent cx="400050" cy="495300"/>
                      <wp:effectExtent l="19050" t="19050" r="38100" b="19050"/>
                      <wp:wrapNone/>
                      <wp:docPr id="28" name="Down Arrow 28"/>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752E" id="Down Arrow 28" o:spid="_x0000_s1026" type="#_x0000_t67" style="position:absolute;margin-left:8.35pt;margin-top:-10.6pt;width:31.5pt;height:39pt;rotation:18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jopwIAAM0FAAAOAAAAZHJzL2Uyb0RvYy54bWysVE1v2zAMvQ/YfxB0Xx1nydYGdYqsRYcB&#10;RVu0HXpWZDk2IIsapcTJfv0oyXY/scMwHwxRJB/JJ5KnZ/tWs51C14ApeH404UwZCWVjNgX/+XD5&#10;6Zgz54UphQajCn5Qjp8tP3447exCTaEGXSpkBGLcorMFr723iyxzslatcEdglSFlBdgKTyJushJF&#10;R+itzqaTyZesAywtglTO0e1FUvJlxK8qJf1NVTnlmS445ebjH+N/Hf7Z8lQsNihs3cg+DfEPWbSi&#10;MRR0hLoQXrAtNm+g2kYiOKj8kYQ2g6pqpIo1UDX55FU197WwKtZC5Dg70uT+H6y83t0ia8qCT+ml&#10;jGjpjS6gM2yFCB2jS2Kos25Bhvf2FnvJ0TGUu6+wZQhEaz45noQvskB1sX0k+TCSrPaeSbqckdGc&#10;nkKSanYy/0wuBJolrIBp0fnvCloWDgUvKZuYTEQWuyvnk/1gF3wc6Ka8bLSOAm7W5xrZToRHn3wL&#10;4ZLLCzNtWEd5nwT1W4zQgGpEWW/ytxCUszaUeqAnERJP/qBVwNPmTlVELdU8TQFeYgoplfF5UtWi&#10;VCnheWSxz3fwiARFwIBcUaEjdg8wWCaQATvB9PbBVcWZGJ37yv/mPHrEyGD86Nw2BvC9yjRV1UdO&#10;9gNJiZrA0hrKAzVebB1qBmflZUPPfSWcvxVII0iXtFb8Df0qDfRQ0J84qwF/v3cf7GkySMtZRyNd&#10;cPdrK1Bxpn8YmpmTfDYLOyAKs/nXKQn4XLN+rjHb9hyogfKYXTwGe6+HY4XQPtL2WYWopBJGUuyC&#10;S4+DcO7TqqH9JdVqFc1o7q3wV+beygAeWA2d/LB/FGj7nvc0LNcwjL9YvOr6ZBs8Day2HqomjsQT&#10;rz3ftDNi4/T7LSyl53K0etrCyz8AAAD//wMAUEsDBBQABgAIAAAAIQDvmap23gAAAAgBAAAPAAAA&#10;ZHJzL2Rvd25yZXYueG1sTI/BTsMwDIbvSLxDZCQuaEtXRLeVptM0QAjGhW4PkDWmLTROlWRbeXvM&#10;CY6//en352I12l6c0IfOkYLZNAGBVDvTUaNgv3uaLECEqMno3hEq+MYAq/LyotC5cWd6x1MVG8El&#10;FHKtoI1xyKUMdYtWh6kbkHj34bzVkaNvpPH6zOW2l2mSZNLqjvhCqwfctFh/VUer4LaSb5v158Pz&#10;tg0kX5x/vNm+7pW6vhrX9yAijvEPhl99VoeSnQ7uSCaInnM2Z1LBJJ2lIBiYL3lwUHCXLUCWhfz/&#10;QPkDAAD//wMAUEsBAi0AFAAGAAgAAAAhALaDOJL+AAAA4QEAABMAAAAAAAAAAAAAAAAAAAAAAFtD&#10;b250ZW50X1R5cGVzXS54bWxQSwECLQAUAAYACAAAACEAOP0h/9YAAACUAQAACwAAAAAAAAAAAAAA&#10;AAAvAQAAX3JlbHMvLnJlbHNQSwECLQAUAAYACAAAACEAM5mY6KcCAADNBQAADgAAAAAAAAAAAAAA&#10;AAAuAgAAZHJzL2Uyb0RvYy54bWxQSwECLQAUAAYACAAAACEA75mqdt4AAAAIAQAADwAAAAAAAAAA&#10;AAAAAAABBQAAZHJzL2Rvd25yZXYueG1sUEsFBgAAAAAEAAQA8wAAAAwGAAAAAA==&#10;" adj="12877" fillcolor="#00b050" strokecolor="white [3212]" strokeweight="1.5pt"/>
                  </w:pict>
                </mc:Fallback>
              </mc:AlternateContent>
            </w:r>
          </w:p>
        </w:tc>
      </w:tr>
      <w:tr w:rsidR="00FC477F" w:rsidRPr="00341369" w:rsidTr="0029753C">
        <w:trPr>
          <w:trHeight w:val="1247"/>
        </w:trPr>
        <w:tc>
          <w:tcPr>
            <w:tcW w:w="3382" w:type="dxa"/>
            <w:gridSpan w:val="2"/>
            <w:tcBorders>
              <w:top w:val="single" w:sz="4" w:space="0" w:color="FFFFFF"/>
              <w:bottom w:val="single" w:sz="4" w:space="0" w:color="FFFFFF"/>
            </w:tcBorders>
            <w:shd w:val="clear" w:color="auto" w:fill="A8B400"/>
            <w:vAlign w:val="center"/>
          </w:tcPr>
          <w:p w:rsidR="00FC477F" w:rsidRPr="0072490C" w:rsidRDefault="00FC477F" w:rsidP="006D11C3">
            <w:pPr>
              <w:rPr>
                <w:rFonts w:ascii="Arial" w:hAnsi="Arial" w:cs="Arial"/>
                <w:b/>
                <w:color w:val="FFFFFF" w:themeColor="background1"/>
              </w:rPr>
            </w:pPr>
            <w:r>
              <w:rPr>
                <w:rFonts w:ascii="Arial" w:hAnsi="Arial" w:cs="Arial"/>
                <w:b/>
                <w:color w:val="FFFFFF" w:themeColor="background1"/>
              </w:rPr>
              <w:t>Response Repair Appointments Kept</w:t>
            </w:r>
          </w:p>
        </w:tc>
        <w:tc>
          <w:tcPr>
            <w:tcW w:w="1123" w:type="dxa"/>
            <w:shd w:val="clear" w:color="auto" w:fill="EAF1DD" w:themeFill="accent3" w:themeFillTint="33"/>
            <w:vAlign w:val="center"/>
          </w:tcPr>
          <w:p w:rsidR="00FC477F" w:rsidRDefault="00FC477F" w:rsidP="006D11C3">
            <w:pPr>
              <w:jc w:val="center"/>
              <w:rPr>
                <w:rFonts w:ascii="Arial" w:hAnsi="Arial" w:cs="Arial"/>
                <w:b/>
              </w:rPr>
            </w:pPr>
            <w:r>
              <w:rPr>
                <w:rFonts w:ascii="Arial" w:hAnsi="Arial" w:cs="Arial"/>
                <w:b/>
              </w:rPr>
              <w:t>NA</w:t>
            </w:r>
          </w:p>
        </w:tc>
        <w:tc>
          <w:tcPr>
            <w:tcW w:w="1143" w:type="dxa"/>
            <w:shd w:val="clear" w:color="auto" w:fill="F2F2F2" w:themeFill="background1" w:themeFillShade="F2"/>
            <w:vAlign w:val="center"/>
          </w:tcPr>
          <w:p w:rsidR="00FC477F" w:rsidRDefault="00FC477F" w:rsidP="006D11C3">
            <w:pPr>
              <w:jc w:val="center"/>
              <w:rPr>
                <w:rFonts w:ascii="Arial" w:hAnsi="Arial" w:cs="Arial"/>
                <w:b/>
              </w:rPr>
            </w:pPr>
            <w:r>
              <w:rPr>
                <w:rFonts w:ascii="Arial" w:hAnsi="Arial" w:cs="Arial"/>
                <w:b/>
              </w:rPr>
              <w:t>99.66%</w:t>
            </w:r>
          </w:p>
        </w:tc>
        <w:tc>
          <w:tcPr>
            <w:tcW w:w="1456" w:type="dxa"/>
            <w:shd w:val="clear" w:color="auto" w:fill="EAF1DD" w:themeFill="accent3" w:themeFillTint="33"/>
            <w:vAlign w:val="center"/>
          </w:tcPr>
          <w:p w:rsidR="00FC477F" w:rsidRDefault="00FC477F" w:rsidP="006D11C3">
            <w:pPr>
              <w:jc w:val="center"/>
              <w:rPr>
                <w:rFonts w:ascii="Arial" w:hAnsi="Arial" w:cs="Arial"/>
                <w:b/>
              </w:rPr>
            </w:pPr>
            <w:r>
              <w:rPr>
                <w:rFonts w:ascii="Arial" w:hAnsi="Arial" w:cs="Arial"/>
                <w:b/>
              </w:rPr>
              <w:t>99%</w:t>
            </w:r>
          </w:p>
        </w:tc>
        <w:tc>
          <w:tcPr>
            <w:tcW w:w="1030" w:type="dxa"/>
            <w:shd w:val="clear" w:color="auto" w:fill="F2F2F2" w:themeFill="background1" w:themeFillShade="F2"/>
            <w:vAlign w:val="center"/>
          </w:tcPr>
          <w:p w:rsidR="00FC477F" w:rsidRPr="0029753C" w:rsidRDefault="00FC477F" w:rsidP="006D11C3">
            <w:pPr>
              <w:jc w:val="center"/>
              <w:rPr>
                <w:rFonts w:ascii="Arial" w:hAnsi="Arial" w:cs="Arial"/>
                <w:b/>
              </w:rPr>
            </w:pPr>
            <w:r w:rsidRPr="0029753C">
              <w:rPr>
                <w:rFonts w:ascii="Arial" w:hAnsi="Arial" w:cs="Arial"/>
                <w:b/>
              </w:rPr>
              <w:t>97.96%</w:t>
            </w:r>
          </w:p>
        </w:tc>
        <w:tc>
          <w:tcPr>
            <w:tcW w:w="1035" w:type="dxa"/>
            <w:shd w:val="clear" w:color="auto" w:fill="EAF1DD" w:themeFill="accent3" w:themeFillTint="33"/>
            <w:vAlign w:val="center"/>
          </w:tcPr>
          <w:p w:rsidR="00FC477F" w:rsidRPr="0029753C" w:rsidRDefault="00FC477F" w:rsidP="006D11C3">
            <w:pPr>
              <w:jc w:val="center"/>
              <w:rPr>
                <w:rFonts w:ascii="Arial" w:hAnsi="Arial" w:cs="Arial"/>
                <w:b/>
              </w:rPr>
            </w:pPr>
            <w:r w:rsidRPr="0029753C">
              <w:rPr>
                <w:rFonts w:ascii="Arial" w:hAnsi="Arial" w:cs="Arial"/>
                <w:b/>
              </w:rPr>
              <w:t>98.98%</w:t>
            </w:r>
          </w:p>
        </w:tc>
        <w:tc>
          <w:tcPr>
            <w:tcW w:w="1140" w:type="dxa"/>
            <w:shd w:val="clear" w:color="auto" w:fill="F2F2F2" w:themeFill="background1" w:themeFillShade="F2"/>
            <w:vAlign w:val="center"/>
          </w:tcPr>
          <w:p w:rsidR="00FC477F" w:rsidRPr="0029753C" w:rsidRDefault="00FC477F" w:rsidP="006D11C3">
            <w:pPr>
              <w:jc w:val="center"/>
              <w:rPr>
                <w:rFonts w:ascii="Arial" w:hAnsi="Arial" w:cs="Arial"/>
                <w:b/>
              </w:rPr>
            </w:pPr>
            <w:r w:rsidRPr="0029753C">
              <w:rPr>
                <w:rFonts w:ascii="Arial" w:hAnsi="Arial" w:cs="Arial"/>
                <w:b/>
              </w:rPr>
              <w:t>98.09%</w:t>
            </w:r>
          </w:p>
        </w:tc>
        <w:tc>
          <w:tcPr>
            <w:tcW w:w="1030" w:type="dxa"/>
            <w:shd w:val="clear" w:color="auto" w:fill="EAF1DD" w:themeFill="accent3" w:themeFillTint="33"/>
            <w:vAlign w:val="center"/>
          </w:tcPr>
          <w:p w:rsidR="00FC477F" w:rsidRPr="0029753C" w:rsidRDefault="00FC477F" w:rsidP="006D11C3">
            <w:pPr>
              <w:jc w:val="center"/>
              <w:rPr>
                <w:rFonts w:ascii="Arial" w:hAnsi="Arial" w:cs="Arial"/>
                <w:b/>
              </w:rPr>
            </w:pPr>
            <w:r w:rsidRPr="0029753C">
              <w:rPr>
                <w:rFonts w:ascii="Arial" w:hAnsi="Arial" w:cs="Arial"/>
                <w:b/>
              </w:rPr>
              <w:t>97.65%</w:t>
            </w:r>
          </w:p>
        </w:tc>
        <w:tc>
          <w:tcPr>
            <w:tcW w:w="1488" w:type="dxa"/>
            <w:shd w:val="clear" w:color="auto" w:fill="FFC000"/>
            <w:vAlign w:val="center"/>
          </w:tcPr>
          <w:p w:rsidR="00FC477F" w:rsidRPr="0029753C" w:rsidRDefault="0029753C" w:rsidP="006D11C3">
            <w:pPr>
              <w:jc w:val="center"/>
              <w:rPr>
                <w:rFonts w:ascii="Arial" w:hAnsi="Arial" w:cs="Arial"/>
                <w:b/>
                <w:noProof/>
                <w:sz w:val="72"/>
                <w:szCs w:val="72"/>
              </w:rPr>
            </w:pPr>
            <w:r w:rsidRPr="0029753C">
              <w:rPr>
                <w:rFonts w:ascii="Arial" w:hAnsi="Arial" w:cs="Arial"/>
                <w:b/>
                <w:noProof/>
                <w:sz w:val="72"/>
                <w:szCs w:val="72"/>
              </w:rPr>
              <w:t>A</w:t>
            </w:r>
          </w:p>
        </w:tc>
        <w:tc>
          <w:tcPr>
            <w:tcW w:w="1263" w:type="dxa"/>
            <w:shd w:val="clear" w:color="auto" w:fill="FFC000"/>
            <w:vAlign w:val="center"/>
          </w:tcPr>
          <w:p w:rsidR="00FC477F" w:rsidRPr="0029753C" w:rsidRDefault="0029753C" w:rsidP="006D11C3">
            <w:pPr>
              <w:jc w:val="center"/>
              <w:rPr>
                <w:rFonts w:ascii="Arial" w:hAnsi="Arial" w:cs="Arial"/>
                <w:b/>
                <w:noProof/>
                <w:lang w:eastAsia="en-GB" w:bidi="ar-SA"/>
              </w:rPr>
            </w:pPr>
            <w:r w:rsidRPr="006D11C3">
              <w:rPr>
                <w:rFonts w:ascii="Arial" w:hAnsi="Arial" w:cs="Arial"/>
                <w:b/>
                <w:noProof/>
                <w:color w:val="FFFFFF" w:themeColor="background1"/>
                <w:lang w:eastAsia="en-GB" w:bidi="ar-SA"/>
              </w:rPr>
              <mc:AlternateContent>
                <mc:Choice Requires="wps">
                  <w:drawing>
                    <wp:anchor distT="0" distB="0" distL="114300" distR="114300" simplePos="0" relativeHeight="251790336" behindDoc="0" locked="0" layoutInCell="1" allowOverlap="1" wp14:anchorId="6B58A71E" wp14:editId="43100C94">
                      <wp:simplePos x="0" y="0"/>
                      <wp:positionH relativeFrom="column">
                        <wp:posOffset>116840</wp:posOffset>
                      </wp:positionH>
                      <wp:positionV relativeFrom="paragraph">
                        <wp:posOffset>-68580</wp:posOffset>
                      </wp:positionV>
                      <wp:extent cx="400050" cy="495300"/>
                      <wp:effectExtent l="19050" t="19050" r="38100" b="19050"/>
                      <wp:wrapNone/>
                      <wp:docPr id="29" name="Down Arrow 29"/>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81DEF" id="Down Arrow 29" o:spid="_x0000_s1026" type="#_x0000_t67" style="position:absolute;margin-left:9.2pt;margin-top:-5.4pt;width:31.5pt;height:39pt;rotation:18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FKqAIAAM0FAAAOAAAAZHJzL2Uyb0RvYy54bWysVE1v2zAMvQ/YfxB0Xx1nydYEdYogRYYB&#10;RVusHXpWZDkxIIsapcTJfv0oyXY/scMwHwxRJB/JJ5IXl8dGs4NCV4MpeH424kwZCWVttgX/+bD+&#10;dM6Z88KUQoNRBT8pxy8XHz9ctHauxrADXSpkBGLcvLUF33lv51nm5E41wp2BVYaUFWAjPIm4zUoU&#10;LaE3OhuPRl+yFrC0CFI5R7dXSckXEb+qlPS3VeWUZ7rglJuPf4z/Tfhniwsx36Kwu1p2aYh/yKIR&#10;taGgA9SV8ILtsX4D1dQSwUHlzyQ0GVRVLVWsgarJR6+qud8Jq2ItRI6zA03u/8HKm8Mdsros+HjG&#10;mRENvdEVtIYtEaFldEkMtdbNyfDe3mEnOTqGco8VNgyBaM1H56PwRRaoLnaMJJ8GktXRM0mXEzKa&#10;0lNIUk1m08/kQqBZwgqYFp3/pqBh4VDwkrKJyURkcbh2Ptn3dsHHga7Lda11FHC7WWlkB0GPvl6v&#10;QlbJ5YWZNqylvGchm7cYoQHVgOKP+VsIylkbSj3QkwiJJ3/SKuBp80NVRC3VPE4BXmIKKZXxeVLt&#10;RKlSwtPIYpdv7xEJioABuaJCB+wOoLdMID12gunsg6uKMzE4d5X/zXnwiJHB+MG5qQ3ge5VpqqqL&#10;nOx7khI1gaUNlCdqvNg61AzOynVNz30tnL8TSCNIl7RW/C39Kg30UNCdONsB/n7vPtjTZJCWs5ZG&#10;uuDu116g4kx/NzQzs3wyCTsgCpPp1zEJ+Fyzea4x+2YF1EB5zC4eg73X/bFCaB5p+yxDVFIJIyl2&#10;waXHXlj5tGpof0m1XEYzmnsr/LW5tzKAB1ZDJz8cHwXaruc9DcsN9OMv5q+6PtkGTwPLvYeqjiPx&#10;xGvHN+2M2DjdfgtL6bkcrZ628OIPAAAA//8DAFBLAwQUAAYACAAAACEA16YOOt0AAAAIAQAADwAA&#10;AGRycy9kb3ducmV2LnhtbEyPwU7DMBBE70j8g7VIXKrWSYVak8apUBFC4kapEEc33iYR8Tqy3Sb8&#10;PcuJHmf2aXam3E6uFxcMsfOkIV9kIJBqbztqNBw+XuYKREyGrOk9oYYfjLCtbm9KU1g/0jte9qkR&#10;HEKxMBralIZCyli36Exc+AGJbycfnEksQyNtMCOHu14us2wlnemIP7RmwF2L9ff+7DTMduFN1p/J&#10;jVa9rtXXAd3j80zr+7vpaQMi4ZT+Yfirz9Wh4k5HfyYbRc9aPTCpYZ5nPIEBlbNx1LBaL0FWpbwe&#10;UP0CAAD//wMAUEsBAi0AFAAGAAgAAAAhALaDOJL+AAAA4QEAABMAAAAAAAAAAAAAAAAAAAAAAFtD&#10;b250ZW50X1R5cGVzXS54bWxQSwECLQAUAAYACAAAACEAOP0h/9YAAACUAQAACwAAAAAAAAAAAAAA&#10;AAAvAQAAX3JlbHMvLnJlbHNQSwECLQAUAAYACAAAACEAgbHBSqgCAADNBQAADgAAAAAAAAAAAAAA&#10;AAAuAgAAZHJzL2Uyb0RvYy54bWxQSwECLQAUAAYACAAAACEA16YOOt0AAAAIAQAADwAAAAAAAAAA&#10;AAAAAAACBQAAZHJzL2Rvd25yZXYueG1sUEsFBgAAAAAEAAQA8wAAAAwGAAAAAA==&#10;" adj="12877" fillcolor="#ffc000" strokecolor="black [3213]" strokeweight="1.5pt"/>
                  </w:pict>
                </mc:Fallback>
              </mc:AlternateContent>
            </w:r>
          </w:p>
        </w:tc>
      </w:tr>
      <w:tr w:rsidR="00FC477F" w:rsidRPr="00341369" w:rsidTr="0029753C">
        <w:trPr>
          <w:trHeight w:val="1000"/>
        </w:trPr>
        <w:tc>
          <w:tcPr>
            <w:tcW w:w="3382" w:type="dxa"/>
            <w:gridSpan w:val="2"/>
            <w:tcBorders>
              <w:top w:val="single" w:sz="4" w:space="0" w:color="FFFFFF"/>
              <w:bottom w:val="single" w:sz="4" w:space="0" w:color="FFFFFF"/>
            </w:tcBorders>
            <w:shd w:val="clear" w:color="auto" w:fill="A8B400"/>
            <w:vAlign w:val="center"/>
          </w:tcPr>
          <w:p w:rsidR="00FC477F" w:rsidRPr="0072490C" w:rsidRDefault="00FC477F" w:rsidP="006D11C3">
            <w:pPr>
              <w:rPr>
                <w:rFonts w:ascii="Arial" w:hAnsi="Arial" w:cs="Arial"/>
                <w:b/>
                <w:color w:val="FFFFFF" w:themeColor="background1"/>
              </w:rPr>
            </w:pPr>
            <w:r>
              <w:rPr>
                <w:rFonts w:ascii="Arial" w:hAnsi="Arial" w:cs="Arial"/>
                <w:b/>
                <w:color w:val="FFFFFF" w:themeColor="background1"/>
              </w:rPr>
              <w:t>Response Repairs Completed Right First Visit</w:t>
            </w:r>
          </w:p>
        </w:tc>
        <w:tc>
          <w:tcPr>
            <w:tcW w:w="1123" w:type="dxa"/>
            <w:shd w:val="clear" w:color="auto" w:fill="EAF1DD" w:themeFill="accent3" w:themeFillTint="33"/>
            <w:vAlign w:val="center"/>
          </w:tcPr>
          <w:p w:rsidR="00FC477F" w:rsidRDefault="0029753C" w:rsidP="006D11C3">
            <w:pPr>
              <w:jc w:val="center"/>
              <w:rPr>
                <w:rFonts w:ascii="Arial" w:hAnsi="Arial" w:cs="Arial"/>
                <w:b/>
              </w:rPr>
            </w:pPr>
            <w:r>
              <w:rPr>
                <w:rFonts w:ascii="Arial" w:hAnsi="Arial" w:cs="Arial"/>
                <w:b/>
              </w:rPr>
              <w:t>NA</w:t>
            </w:r>
          </w:p>
        </w:tc>
        <w:tc>
          <w:tcPr>
            <w:tcW w:w="1143" w:type="dxa"/>
            <w:shd w:val="clear" w:color="auto" w:fill="F2F2F2" w:themeFill="background1" w:themeFillShade="F2"/>
            <w:vAlign w:val="center"/>
          </w:tcPr>
          <w:p w:rsidR="00FC477F" w:rsidRDefault="0029753C" w:rsidP="006D11C3">
            <w:pPr>
              <w:jc w:val="center"/>
              <w:rPr>
                <w:rFonts w:ascii="Arial" w:hAnsi="Arial" w:cs="Arial"/>
                <w:b/>
              </w:rPr>
            </w:pPr>
            <w:r>
              <w:rPr>
                <w:rFonts w:ascii="Arial" w:hAnsi="Arial" w:cs="Arial"/>
                <w:b/>
              </w:rPr>
              <w:t>96.38%</w:t>
            </w:r>
          </w:p>
        </w:tc>
        <w:tc>
          <w:tcPr>
            <w:tcW w:w="1456" w:type="dxa"/>
            <w:shd w:val="clear" w:color="auto" w:fill="EAF1DD" w:themeFill="accent3" w:themeFillTint="33"/>
            <w:vAlign w:val="center"/>
          </w:tcPr>
          <w:p w:rsidR="00FC477F" w:rsidRDefault="0029753C" w:rsidP="006D11C3">
            <w:pPr>
              <w:jc w:val="center"/>
              <w:rPr>
                <w:rFonts w:ascii="Arial" w:hAnsi="Arial" w:cs="Arial"/>
                <w:b/>
              </w:rPr>
            </w:pPr>
            <w:r>
              <w:rPr>
                <w:rFonts w:ascii="Arial" w:hAnsi="Arial" w:cs="Arial"/>
                <w:b/>
              </w:rPr>
              <w:t>98%</w:t>
            </w:r>
          </w:p>
        </w:tc>
        <w:tc>
          <w:tcPr>
            <w:tcW w:w="1030" w:type="dxa"/>
            <w:shd w:val="clear" w:color="auto" w:fill="F2F2F2" w:themeFill="background1" w:themeFillShade="F2"/>
            <w:vAlign w:val="center"/>
          </w:tcPr>
          <w:p w:rsidR="00FC477F" w:rsidRPr="0029753C" w:rsidRDefault="0029753C" w:rsidP="006D11C3">
            <w:pPr>
              <w:jc w:val="center"/>
              <w:rPr>
                <w:rFonts w:ascii="Arial" w:hAnsi="Arial" w:cs="Arial"/>
                <w:b/>
              </w:rPr>
            </w:pPr>
            <w:r w:rsidRPr="0029753C">
              <w:rPr>
                <w:rFonts w:ascii="Arial" w:hAnsi="Arial" w:cs="Arial"/>
                <w:b/>
              </w:rPr>
              <w:t>97.69%</w:t>
            </w:r>
          </w:p>
        </w:tc>
        <w:tc>
          <w:tcPr>
            <w:tcW w:w="1035" w:type="dxa"/>
            <w:shd w:val="clear" w:color="auto" w:fill="EAF1DD" w:themeFill="accent3" w:themeFillTint="33"/>
            <w:vAlign w:val="center"/>
          </w:tcPr>
          <w:p w:rsidR="00FC477F" w:rsidRPr="0029753C" w:rsidRDefault="0029753C" w:rsidP="006D11C3">
            <w:pPr>
              <w:jc w:val="center"/>
              <w:rPr>
                <w:rFonts w:ascii="Arial" w:hAnsi="Arial" w:cs="Arial"/>
                <w:b/>
              </w:rPr>
            </w:pPr>
            <w:r w:rsidRPr="0029753C">
              <w:rPr>
                <w:rFonts w:ascii="Arial" w:hAnsi="Arial" w:cs="Arial"/>
                <w:b/>
              </w:rPr>
              <w:t>98.35%</w:t>
            </w:r>
          </w:p>
        </w:tc>
        <w:tc>
          <w:tcPr>
            <w:tcW w:w="1140" w:type="dxa"/>
            <w:shd w:val="clear" w:color="auto" w:fill="F2F2F2" w:themeFill="background1" w:themeFillShade="F2"/>
            <w:vAlign w:val="center"/>
          </w:tcPr>
          <w:p w:rsidR="00FC477F" w:rsidRPr="0029753C" w:rsidRDefault="0029753C" w:rsidP="006D11C3">
            <w:pPr>
              <w:jc w:val="center"/>
              <w:rPr>
                <w:rFonts w:ascii="Arial" w:hAnsi="Arial" w:cs="Arial"/>
                <w:b/>
              </w:rPr>
            </w:pPr>
            <w:r w:rsidRPr="0029753C">
              <w:rPr>
                <w:rFonts w:ascii="Arial" w:hAnsi="Arial" w:cs="Arial"/>
                <w:b/>
              </w:rPr>
              <w:t>96.51%</w:t>
            </w:r>
          </w:p>
        </w:tc>
        <w:tc>
          <w:tcPr>
            <w:tcW w:w="1030" w:type="dxa"/>
            <w:shd w:val="clear" w:color="auto" w:fill="EAF1DD" w:themeFill="accent3" w:themeFillTint="33"/>
            <w:vAlign w:val="center"/>
          </w:tcPr>
          <w:p w:rsidR="00FC477F" w:rsidRPr="0029753C" w:rsidRDefault="0029753C" w:rsidP="006D11C3">
            <w:pPr>
              <w:jc w:val="center"/>
              <w:rPr>
                <w:rFonts w:ascii="Arial" w:hAnsi="Arial" w:cs="Arial"/>
                <w:b/>
              </w:rPr>
            </w:pPr>
            <w:r w:rsidRPr="0029753C">
              <w:rPr>
                <w:rFonts w:ascii="Arial" w:hAnsi="Arial" w:cs="Arial"/>
                <w:b/>
              </w:rPr>
              <w:t>93.99%</w:t>
            </w:r>
          </w:p>
        </w:tc>
        <w:tc>
          <w:tcPr>
            <w:tcW w:w="1488" w:type="dxa"/>
            <w:shd w:val="clear" w:color="auto" w:fill="FF0000"/>
            <w:vAlign w:val="center"/>
          </w:tcPr>
          <w:p w:rsidR="00FC477F" w:rsidRPr="00F247A4" w:rsidRDefault="0029753C" w:rsidP="006D11C3">
            <w:pPr>
              <w:jc w:val="center"/>
              <w:rPr>
                <w:rFonts w:ascii="Arial" w:hAnsi="Arial" w:cs="Arial"/>
                <w:b/>
                <w:noProof/>
                <w:color w:val="FFFFFF" w:themeColor="background1"/>
                <w:sz w:val="72"/>
                <w:szCs w:val="72"/>
              </w:rPr>
            </w:pPr>
            <w:r>
              <w:rPr>
                <w:rFonts w:ascii="Arial" w:hAnsi="Arial" w:cs="Arial"/>
                <w:b/>
                <w:noProof/>
                <w:color w:val="FFFFFF" w:themeColor="background1"/>
                <w:sz w:val="72"/>
                <w:szCs w:val="72"/>
              </w:rPr>
              <w:t>R</w:t>
            </w:r>
          </w:p>
        </w:tc>
        <w:tc>
          <w:tcPr>
            <w:tcW w:w="1263" w:type="dxa"/>
            <w:shd w:val="clear" w:color="auto" w:fill="FF0000"/>
            <w:vAlign w:val="center"/>
          </w:tcPr>
          <w:p w:rsidR="00FC477F" w:rsidRDefault="0029753C" w:rsidP="006D11C3">
            <w:pPr>
              <w:jc w:val="center"/>
              <w:rPr>
                <w:rFonts w:ascii="Arial" w:hAnsi="Arial" w:cs="Arial"/>
                <w:b/>
                <w:noProof/>
                <w:lang w:eastAsia="en-GB" w:bidi="ar-SA"/>
              </w:rPr>
            </w:pPr>
            <w:r>
              <w:rPr>
                <w:rFonts w:ascii="Arial" w:hAnsi="Arial" w:cs="Arial"/>
                <w:b/>
                <w:noProof/>
                <w:lang w:eastAsia="en-GB" w:bidi="ar-SA"/>
              </w:rPr>
              <mc:AlternateContent>
                <mc:Choice Requires="wps">
                  <w:drawing>
                    <wp:anchor distT="0" distB="0" distL="114300" distR="114300" simplePos="0" relativeHeight="251792384" behindDoc="0" locked="0" layoutInCell="1" allowOverlap="1" wp14:anchorId="0CA3581D" wp14:editId="7177FCBD">
                      <wp:simplePos x="0" y="0"/>
                      <wp:positionH relativeFrom="column">
                        <wp:posOffset>116840</wp:posOffset>
                      </wp:positionH>
                      <wp:positionV relativeFrom="paragraph">
                        <wp:posOffset>17145</wp:posOffset>
                      </wp:positionV>
                      <wp:extent cx="400050" cy="495300"/>
                      <wp:effectExtent l="19050" t="0" r="38100" b="38100"/>
                      <wp:wrapNone/>
                      <wp:docPr id="30" name="Down Arrow 30"/>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6B54E" id="Down Arrow 30" o:spid="_x0000_s1026" type="#_x0000_t67" style="position:absolute;margin-left:9.2pt;margin-top:1.35pt;width:31.5pt;height:3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iHoQIAAL4FAAAOAAAAZHJzL2Uyb0RvYy54bWysVEtv2zAMvg/YfxB0X+2kybYGdYqgRYYB&#10;RRusHXpWZCkxIIsapcTJfv0o+dH0gR2GXWRRJD+Sn0leXh1qw/YKfQW24KOznDNlJZSV3RT85+Py&#10;01fOfBC2FAasKvhReX41//jhsnEzNYYtmFIhIxDrZ40r+DYEN8syL7eqFv4MnLKk1IC1CCTiJitR&#10;NIRem2yc55+zBrB0CFJ5T683rZLPE77WSoZ7rb0KzBSccgvpxHSu45nNL8Vsg8JtK9mlIf4hi1pU&#10;loIOUDciCLbD6g1UXUkEDzqcSagz0LqSKtVA1YzyV9U8bIVTqRYix7uBJv//YOXdfoWsKgt+TvRY&#10;UdM/uoHGsgUiNIweiaHG+RkZPrgVdpKnayz3oLGOXyqEHRKrx4FVdQhM0uMkz/MpgUtSTS6m53nC&#10;zJ6dHfrwTUHN4qXgJYVP0ROhYn/rA0Ul+94uBvRgqnJZGZME3KyvDbK9oL+8XFK8PsQLM2NZQz16&#10;EbN5ixE7Tg0o680oVk5RTyBIMpYeIx8tA+kWjkZFPGN/KE1cUs3jNsBLTCGlsmHUqraiVG3C09N8&#10;e48UOgFGZE2FDtgdQG/ZgvTYbc6dfXRVaQgG567yvzkPHiky2DA415UFfK8yQ1V1kVv7nqSWmsjS&#10;GsojdRpCO4LeyWVFv/tW+LASSDNHHUJ7JNzToQ3Qj4LuxtkW8Pd779GeRoG0nDU0wwX3v3YCFWfm&#10;u6UhuRhNJnHokzCZfhmTgKea9anG7uproAYa0cZyMl2jfTD9VSPUT7RuFjEqqYSVFLvgMmAvXId2&#10;t9DCkmqxSGY06E6EW/vgZASPrMZOfjw8CXRdzwcaljvo513MXnV9axs9LSx2AXSVRuKZ145vWhKp&#10;cbqFFrfQqZysntfu/A8AAAD//wMAUEsDBBQABgAIAAAAIQCS6ymE2wAAAAYBAAAPAAAAZHJzL2Rv&#10;d25yZXYueG1sTI7LbsIwEEX3lfoP1lTqrjjQB1GIg/oQ6rZQpIrdEE+TiHgcxQ4Evr7TVbsaHd2r&#10;Oydfjq5VR+pD49nAdJKAIi69bbgysP1c3aWgQkS22HomA2cKsCyur3LMrD/xmo6bWCkZ4ZChgTrG&#10;LtM6lDU5DBPfEUv27XuHUbCvtO3xJOOu1bMkedIOG5YPNXb0WlN52AzOgB4uK77/OLxc3jGk9EaP&#10;X+ftzpjbm/F5ASrSGP/K8Ksv6lCI094PbINqhdMHaRqYzUFJnE4F93KTOegi1//1ix8AAAD//wMA&#10;UEsBAi0AFAAGAAgAAAAhALaDOJL+AAAA4QEAABMAAAAAAAAAAAAAAAAAAAAAAFtDb250ZW50X1R5&#10;cGVzXS54bWxQSwECLQAUAAYACAAAACEAOP0h/9YAAACUAQAACwAAAAAAAAAAAAAAAAAvAQAAX3Jl&#10;bHMvLnJlbHNQSwECLQAUAAYACAAAACEAnwaoh6ECAAC+BQAADgAAAAAAAAAAAAAAAAAuAgAAZHJz&#10;L2Uyb0RvYy54bWxQSwECLQAUAAYACAAAACEAkusphNsAAAAGAQAADwAAAAAAAAAAAAAAAAD7BAAA&#10;ZHJzL2Rvd25yZXYueG1sUEsFBgAAAAAEAAQA8wAAAAMGAAAAAA==&#10;" adj="12877" fillcolor="red" strokecolor="white [3212]" strokeweight="1.5pt"/>
                  </w:pict>
                </mc:Fallback>
              </mc:AlternateContent>
            </w:r>
          </w:p>
        </w:tc>
      </w:tr>
      <w:tr w:rsidR="00FC477F" w:rsidRPr="00341369" w:rsidTr="0029753C">
        <w:trPr>
          <w:trHeight w:val="1017"/>
        </w:trPr>
        <w:tc>
          <w:tcPr>
            <w:tcW w:w="3382" w:type="dxa"/>
            <w:gridSpan w:val="2"/>
            <w:tcBorders>
              <w:top w:val="single" w:sz="4" w:space="0" w:color="FFFFFF"/>
              <w:bottom w:val="single" w:sz="4" w:space="0" w:color="FFFFFF"/>
            </w:tcBorders>
            <w:shd w:val="clear" w:color="auto" w:fill="A8B400"/>
            <w:vAlign w:val="center"/>
          </w:tcPr>
          <w:p w:rsidR="00FC477F" w:rsidRPr="0072490C" w:rsidRDefault="00FC477F" w:rsidP="00FC477F">
            <w:pPr>
              <w:rPr>
                <w:rFonts w:ascii="Arial" w:hAnsi="Arial" w:cs="Arial"/>
                <w:b/>
                <w:color w:val="FFFFFF" w:themeColor="background1"/>
              </w:rPr>
            </w:pPr>
            <w:r w:rsidRPr="0072490C">
              <w:rPr>
                <w:rFonts w:ascii="Arial" w:hAnsi="Arial" w:cs="Arial"/>
                <w:b/>
                <w:color w:val="FFFFFF" w:themeColor="background1"/>
              </w:rPr>
              <w:t>Emergency, repairs completed within target.</w:t>
            </w:r>
          </w:p>
          <w:p w:rsidR="00FC477F" w:rsidRPr="0072490C" w:rsidRDefault="00FC477F" w:rsidP="006D11C3">
            <w:pPr>
              <w:rPr>
                <w:rFonts w:ascii="Arial" w:hAnsi="Arial" w:cs="Arial"/>
                <w:b/>
                <w:color w:val="FFFFFF" w:themeColor="background1"/>
              </w:rPr>
            </w:pPr>
          </w:p>
        </w:tc>
        <w:tc>
          <w:tcPr>
            <w:tcW w:w="1123" w:type="dxa"/>
            <w:shd w:val="clear" w:color="auto" w:fill="EAF1DD" w:themeFill="accent3" w:themeFillTint="33"/>
            <w:vAlign w:val="center"/>
          </w:tcPr>
          <w:p w:rsidR="00FC477F" w:rsidRDefault="0029753C" w:rsidP="006D11C3">
            <w:pPr>
              <w:jc w:val="center"/>
              <w:rPr>
                <w:rFonts w:ascii="Arial" w:hAnsi="Arial" w:cs="Arial"/>
                <w:b/>
              </w:rPr>
            </w:pPr>
            <w:r>
              <w:rPr>
                <w:rFonts w:ascii="Arial" w:hAnsi="Arial" w:cs="Arial"/>
                <w:b/>
              </w:rPr>
              <w:t>100%</w:t>
            </w:r>
          </w:p>
        </w:tc>
        <w:tc>
          <w:tcPr>
            <w:tcW w:w="1143" w:type="dxa"/>
            <w:shd w:val="clear" w:color="auto" w:fill="F2F2F2" w:themeFill="background1" w:themeFillShade="F2"/>
            <w:vAlign w:val="center"/>
          </w:tcPr>
          <w:p w:rsidR="00FC477F" w:rsidRDefault="0029753C" w:rsidP="006D11C3">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FC477F" w:rsidRDefault="0029753C" w:rsidP="006D11C3">
            <w:pPr>
              <w:jc w:val="center"/>
              <w:rPr>
                <w:rFonts w:ascii="Arial" w:hAnsi="Arial" w:cs="Arial"/>
                <w:b/>
              </w:rPr>
            </w:pPr>
            <w:r>
              <w:rPr>
                <w:rFonts w:ascii="Arial" w:hAnsi="Arial" w:cs="Arial"/>
                <w:b/>
              </w:rPr>
              <w:t>100%</w:t>
            </w:r>
          </w:p>
        </w:tc>
        <w:tc>
          <w:tcPr>
            <w:tcW w:w="1030" w:type="dxa"/>
            <w:shd w:val="clear" w:color="auto" w:fill="F2F2F2" w:themeFill="background1" w:themeFillShade="F2"/>
            <w:vAlign w:val="center"/>
          </w:tcPr>
          <w:p w:rsidR="00FC477F" w:rsidRPr="0029753C" w:rsidRDefault="0029753C" w:rsidP="006D11C3">
            <w:pPr>
              <w:jc w:val="center"/>
              <w:rPr>
                <w:rFonts w:ascii="Arial" w:hAnsi="Arial" w:cs="Arial"/>
                <w:b/>
              </w:rPr>
            </w:pPr>
            <w:r w:rsidRPr="0029753C">
              <w:rPr>
                <w:rFonts w:ascii="Arial" w:hAnsi="Arial" w:cs="Arial"/>
                <w:b/>
              </w:rPr>
              <w:t>100%</w:t>
            </w:r>
          </w:p>
        </w:tc>
        <w:tc>
          <w:tcPr>
            <w:tcW w:w="1035" w:type="dxa"/>
            <w:shd w:val="clear" w:color="auto" w:fill="EAF1DD" w:themeFill="accent3" w:themeFillTint="33"/>
            <w:vAlign w:val="center"/>
          </w:tcPr>
          <w:p w:rsidR="00FC477F" w:rsidRPr="0029753C" w:rsidRDefault="0029753C" w:rsidP="006D11C3">
            <w:pPr>
              <w:jc w:val="center"/>
              <w:rPr>
                <w:rFonts w:ascii="Arial" w:hAnsi="Arial" w:cs="Arial"/>
                <w:b/>
              </w:rPr>
            </w:pPr>
            <w:r w:rsidRPr="0029753C">
              <w:rPr>
                <w:rFonts w:ascii="Arial" w:hAnsi="Arial" w:cs="Arial"/>
                <w:b/>
              </w:rPr>
              <w:t>100%</w:t>
            </w:r>
          </w:p>
        </w:tc>
        <w:tc>
          <w:tcPr>
            <w:tcW w:w="1140" w:type="dxa"/>
            <w:shd w:val="clear" w:color="auto" w:fill="F2F2F2" w:themeFill="background1" w:themeFillShade="F2"/>
            <w:vAlign w:val="center"/>
          </w:tcPr>
          <w:p w:rsidR="00FC477F" w:rsidRPr="0029753C" w:rsidRDefault="0029753C" w:rsidP="0029753C">
            <w:pPr>
              <w:jc w:val="center"/>
              <w:rPr>
                <w:rFonts w:ascii="Arial" w:hAnsi="Arial" w:cs="Arial"/>
                <w:b/>
              </w:rPr>
            </w:pPr>
            <w:r w:rsidRPr="0029753C">
              <w:rPr>
                <w:rFonts w:ascii="Arial" w:hAnsi="Arial" w:cs="Arial"/>
                <w:b/>
              </w:rPr>
              <w:t>100%</w:t>
            </w:r>
          </w:p>
        </w:tc>
        <w:tc>
          <w:tcPr>
            <w:tcW w:w="1030" w:type="dxa"/>
            <w:shd w:val="clear" w:color="auto" w:fill="EAF1DD" w:themeFill="accent3" w:themeFillTint="33"/>
            <w:vAlign w:val="center"/>
          </w:tcPr>
          <w:p w:rsidR="00FC477F" w:rsidRPr="0029753C" w:rsidRDefault="0029753C" w:rsidP="006D11C3">
            <w:pPr>
              <w:jc w:val="center"/>
              <w:rPr>
                <w:rFonts w:ascii="Arial" w:hAnsi="Arial" w:cs="Arial"/>
                <w:b/>
              </w:rPr>
            </w:pPr>
            <w:r w:rsidRPr="0029753C">
              <w:rPr>
                <w:rFonts w:ascii="Arial" w:hAnsi="Arial" w:cs="Arial"/>
                <w:b/>
              </w:rPr>
              <w:t>100%</w:t>
            </w:r>
          </w:p>
        </w:tc>
        <w:tc>
          <w:tcPr>
            <w:tcW w:w="1488" w:type="dxa"/>
            <w:shd w:val="clear" w:color="auto" w:fill="00B050"/>
            <w:vAlign w:val="center"/>
          </w:tcPr>
          <w:p w:rsidR="00FC477F" w:rsidRPr="00F247A4" w:rsidRDefault="0029753C" w:rsidP="006D11C3">
            <w:pPr>
              <w:jc w:val="center"/>
              <w:rPr>
                <w:rFonts w:ascii="Arial" w:hAnsi="Arial" w:cs="Arial"/>
                <w:b/>
                <w:noProof/>
                <w:color w:val="FFFFFF" w:themeColor="background1"/>
                <w:sz w:val="72"/>
                <w:szCs w:val="72"/>
              </w:rPr>
            </w:pPr>
            <w:r>
              <w:rPr>
                <w:rFonts w:ascii="Arial" w:hAnsi="Arial" w:cs="Arial"/>
                <w:b/>
                <w:noProof/>
                <w:color w:val="FFFFFF" w:themeColor="background1"/>
                <w:sz w:val="72"/>
                <w:szCs w:val="72"/>
              </w:rPr>
              <w:t>G</w:t>
            </w:r>
          </w:p>
        </w:tc>
        <w:tc>
          <w:tcPr>
            <w:tcW w:w="1263" w:type="dxa"/>
            <w:shd w:val="clear" w:color="auto" w:fill="00B050"/>
            <w:vAlign w:val="center"/>
          </w:tcPr>
          <w:p w:rsidR="00FC477F" w:rsidRDefault="0029753C" w:rsidP="006D11C3">
            <w:pPr>
              <w:jc w:val="center"/>
              <w:rPr>
                <w:rFonts w:ascii="Arial" w:hAnsi="Arial" w:cs="Arial"/>
                <w:b/>
                <w:noProof/>
                <w:lang w:eastAsia="en-GB" w:bidi="ar-SA"/>
              </w:rPr>
            </w:pPr>
            <w:r>
              <w:rPr>
                <w:rFonts w:ascii="Arial" w:hAnsi="Arial" w:cs="Arial"/>
                <w:b/>
                <w:noProof/>
                <w:lang w:eastAsia="en-GB" w:bidi="ar-SA"/>
              </w:rPr>
              <mc:AlternateContent>
                <mc:Choice Requires="wps">
                  <w:drawing>
                    <wp:anchor distT="0" distB="0" distL="114300" distR="114300" simplePos="0" relativeHeight="251794432" behindDoc="0" locked="0" layoutInCell="1" allowOverlap="1" wp14:anchorId="033923DD" wp14:editId="4221993F">
                      <wp:simplePos x="0" y="0"/>
                      <wp:positionH relativeFrom="column">
                        <wp:posOffset>20955</wp:posOffset>
                      </wp:positionH>
                      <wp:positionV relativeFrom="paragraph">
                        <wp:posOffset>-60960</wp:posOffset>
                      </wp:positionV>
                      <wp:extent cx="552450" cy="371475"/>
                      <wp:effectExtent l="0" t="0" r="19050" b="28575"/>
                      <wp:wrapNone/>
                      <wp:docPr id="32" name="Left-Right Arrow 32"/>
                      <wp:cNvGraphicFramePr/>
                      <a:graphic xmlns:a="http://schemas.openxmlformats.org/drawingml/2006/main">
                        <a:graphicData uri="http://schemas.microsoft.com/office/word/2010/wordprocessingShape">
                          <wps:wsp>
                            <wps:cNvSpPr/>
                            <wps:spPr>
                              <a:xfrm>
                                <a:off x="0" y="0"/>
                                <a:ext cx="552450" cy="371475"/>
                              </a:xfrm>
                              <a:prstGeom prst="leftRight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90C9F" id="Left-Right Arrow 32" o:spid="_x0000_s1026" type="#_x0000_t69" style="position:absolute;margin-left:1.65pt;margin-top:-4.8pt;width:43.5pt;height:2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IJqAIAAMkFAAAOAAAAZHJzL2Uyb0RvYy54bWysVEtv2zAMvg/YfxB0b22nyboGdYqsRYcB&#10;QVu0HXpWZCkWIEsapcTJfv0o+dEndhiWgyKa5EfyE8nzi32jyU6AV9aUtDjOKRGG20qZTUl/Pl4f&#10;faXEB2Yqpq0RJT0ITy8Wnz+dt24uJra2uhJAEMT4eetKWofg5lnmeS0a5o+tEwaV0kLDAoqwySpg&#10;LaI3Opvk+ZestVA5sFx4j1+vOiVdJHwpBQ+3UnoRiC4p5hbSCelcxzNbnLP5BpirFe/TYP+QRcOU&#10;waAj1BULjGxBvYNqFAfrrQzH3DaZlVJxkWrAaor8TTUPNXMi1YLkeDfS5P8fLL/Z3QFRVUlPJpQY&#10;1uAbrYQMR/dqUweyBLAtQRXy1Do/R/MHdwe95PEai95LaOI/lkP2idvDyK3YB8Lx42w2mc7wBTiq&#10;Tk6L6eksYmbPzg58+C5sQ+KlpBqTSDmkFBK3bLfyoXMajGNUb7WqrpXWSYDN+lID2bH44Pm3HGN2&#10;Lq/MtCEttutZVL/HiM0nRpT1pngPgYlrg/lHUjoa0i0ctIh42twLibRi4ZMuwGtMxrkwoehUNatE&#10;l/Asx98QbPBILCXAiCyx0BG7BxgsO5ABuyu7t4+uIs3D6NxX/jfn0SNFtiaMzo0yFj6qTGNVfeTO&#10;fiCpoyaytLbVAZsObDeN3vFrhW++Yj7cMcDxwzbBlRJu8ZDa4kPZ/kZJbeH3R9+jPU4FailpcZxL&#10;6n9tGQhK9A+D83JWTKdx/pMwnZ1OUICXmvVLjdk2lxYbqMDl5Xi6Rvugh6sE2zzh5lnGqKhihmPs&#10;kvIAg3AZujWDu4uL5TKZ4cw7FlbmwfEIHlmNnfy4f2Lg+sYPODE3dhh9Nn/T9Z1t9DR2uQ1WqjQS&#10;z7z2fOO+SI3T77a4kF7Kyep5Ay/+AAAA//8DAFBLAwQUAAYACAAAACEAsNnX/toAAAAGAQAADwAA&#10;AGRycy9kb3ducmV2LnhtbEyOwU7DMBBE70j8g7VI3FqHllZJiFOhSj1w4EBa7m68xBHxOrLdJv17&#10;lhMcRzN686rd7AZxxRB7TwqelhkIpNabnjoFp+NhkYOISZPRgydUcMMIu/r+rtKl8RN94LVJnWAI&#10;xVIrsCmNpZSxteh0XPoRibsvH5xOHEMnTdATw90gV1m2lU73xA9Wj7i32H43F6cgngzle397M83q&#10;fQr2sGk++41Sjw/z6wuIhHP6G8OvPqtDzU5nfyETxaBgveahgkWxBcF1kXE+K3jOC5B1Jf/r1z8A&#10;AAD//wMAUEsBAi0AFAAGAAgAAAAhALaDOJL+AAAA4QEAABMAAAAAAAAAAAAAAAAAAAAAAFtDb250&#10;ZW50X1R5cGVzXS54bWxQSwECLQAUAAYACAAAACEAOP0h/9YAAACUAQAACwAAAAAAAAAAAAAAAAAv&#10;AQAAX3JlbHMvLnJlbHNQSwECLQAUAAYACAAAACEAQeASCagCAADJBQAADgAAAAAAAAAAAAAAAAAu&#10;AgAAZHJzL2Uyb0RvYy54bWxQSwECLQAUAAYACAAAACEAsNnX/toAAAAGAQAADwAAAAAAAAAAAAAA&#10;AAACBQAAZHJzL2Rvd25yZXYueG1sUEsFBgAAAAAEAAQA8wAAAAkGAAAAAA==&#10;" adj="7262" fillcolor="#00b050" strokecolor="white [3212]" strokeweight="1.5pt"/>
                  </w:pict>
                </mc:Fallback>
              </mc:AlternateContent>
            </w:r>
          </w:p>
        </w:tc>
      </w:tr>
      <w:tr w:rsidR="0029753C" w:rsidRPr="00341369" w:rsidTr="0029753C">
        <w:trPr>
          <w:trHeight w:val="1036"/>
        </w:trPr>
        <w:tc>
          <w:tcPr>
            <w:tcW w:w="3382" w:type="dxa"/>
            <w:gridSpan w:val="2"/>
            <w:tcBorders>
              <w:top w:val="single" w:sz="4" w:space="0" w:color="FFFFFF"/>
              <w:bottom w:val="single" w:sz="4" w:space="0" w:color="FFFFFF"/>
            </w:tcBorders>
            <w:shd w:val="clear" w:color="auto" w:fill="A8B400"/>
            <w:vAlign w:val="center"/>
          </w:tcPr>
          <w:p w:rsidR="006D11C3" w:rsidRPr="0072490C" w:rsidRDefault="006D11C3" w:rsidP="006D11C3">
            <w:pPr>
              <w:rPr>
                <w:rFonts w:ascii="Arial" w:hAnsi="Arial" w:cs="Arial"/>
                <w:b/>
                <w:color w:val="FFFFFF" w:themeColor="background1"/>
              </w:rPr>
            </w:pPr>
            <w:r>
              <w:rPr>
                <w:rFonts w:ascii="Arial" w:hAnsi="Arial" w:cs="Arial"/>
                <w:b/>
                <w:color w:val="FFFFFF" w:themeColor="background1"/>
              </w:rPr>
              <w:t>Satisfaction with Repair Carried Out</w:t>
            </w:r>
          </w:p>
        </w:tc>
        <w:tc>
          <w:tcPr>
            <w:tcW w:w="1123" w:type="dxa"/>
            <w:shd w:val="clear" w:color="auto" w:fill="EAF1DD" w:themeFill="accent3" w:themeFillTint="33"/>
            <w:vAlign w:val="center"/>
          </w:tcPr>
          <w:p w:rsidR="006D11C3" w:rsidRDefault="0029753C" w:rsidP="00E97106">
            <w:pPr>
              <w:jc w:val="center"/>
              <w:rPr>
                <w:rFonts w:ascii="Arial" w:hAnsi="Arial" w:cs="Arial"/>
                <w:b/>
              </w:rPr>
            </w:pPr>
            <w:r>
              <w:rPr>
                <w:rFonts w:ascii="Arial" w:hAnsi="Arial" w:cs="Arial"/>
                <w:b/>
              </w:rPr>
              <w:t>99%</w:t>
            </w:r>
          </w:p>
        </w:tc>
        <w:tc>
          <w:tcPr>
            <w:tcW w:w="1143" w:type="dxa"/>
            <w:shd w:val="clear" w:color="auto" w:fill="F2F2F2" w:themeFill="background1" w:themeFillShade="F2"/>
            <w:vAlign w:val="center"/>
          </w:tcPr>
          <w:p w:rsidR="006D11C3" w:rsidRDefault="0029753C" w:rsidP="00E97106">
            <w:pPr>
              <w:jc w:val="center"/>
              <w:rPr>
                <w:rFonts w:ascii="Arial" w:hAnsi="Arial" w:cs="Arial"/>
                <w:b/>
              </w:rPr>
            </w:pPr>
            <w:r>
              <w:rPr>
                <w:rFonts w:ascii="Arial" w:hAnsi="Arial" w:cs="Arial"/>
                <w:b/>
              </w:rPr>
              <w:t>88.71%</w:t>
            </w:r>
          </w:p>
        </w:tc>
        <w:tc>
          <w:tcPr>
            <w:tcW w:w="1456" w:type="dxa"/>
            <w:shd w:val="clear" w:color="auto" w:fill="EAF1DD" w:themeFill="accent3" w:themeFillTint="33"/>
            <w:vAlign w:val="center"/>
          </w:tcPr>
          <w:p w:rsidR="006D11C3" w:rsidRDefault="0029753C" w:rsidP="00E97106">
            <w:pPr>
              <w:jc w:val="center"/>
              <w:rPr>
                <w:rFonts w:ascii="Arial" w:hAnsi="Arial" w:cs="Arial"/>
                <w:b/>
              </w:rPr>
            </w:pPr>
            <w:r>
              <w:rPr>
                <w:rFonts w:ascii="Arial" w:hAnsi="Arial" w:cs="Arial"/>
                <w:b/>
              </w:rPr>
              <w:t>96%</w:t>
            </w:r>
          </w:p>
        </w:tc>
        <w:tc>
          <w:tcPr>
            <w:tcW w:w="1030" w:type="dxa"/>
            <w:shd w:val="clear" w:color="auto" w:fill="F2F2F2" w:themeFill="background1" w:themeFillShade="F2"/>
            <w:vAlign w:val="center"/>
          </w:tcPr>
          <w:p w:rsidR="006D11C3" w:rsidRDefault="0029753C" w:rsidP="00E97106">
            <w:pPr>
              <w:jc w:val="center"/>
              <w:rPr>
                <w:rFonts w:ascii="Arial" w:hAnsi="Arial" w:cs="Arial"/>
                <w:b/>
              </w:rPr>
            </w:pPr>
            <w:r>
              <w:rPr>
                <w:rFonts w:ascii="Arial" w:hAnsi="Arial" w:cs="Arial"/>
                <w:b/>
              </w:rPr>
              <w:t>98.69%</w:t>
            </w:r>
          </w:p>
        </w:tc>
        <w:tc>
          <w:tcPr>
            <w:tcW w:w="1035" w:type="dxa"/>
            <w:shd w:val="clear" w:color="auto" w:fill="EAF1DD" w:themeFill="accent3" w:themeFillTint="33"/>
            <w:vAlign w:val="center"/>
          </w:tcPr>
          <w:p w:rsidR="006D11C3" w:rsidRDefault="0029753C" w:rsidP="00E97106">
            <w:pPr>
              <w:jc w:val="center"/>
              <w:rPr>
                <w:rFonts w:ascii="Arial" w:hAnsi="Arial" w:cs="Arial"/>
                <w:b/>
              </w:rPr>
            </w:pPr>
            <w:r>
              <w:rPr>
                <w:rFonts w:ascii="Arial" w:hAnsi="Arial" w:cs="Arial"/>
                <w:b/>
              </w:rPr>
              <w:t>99.52%</w:t>
            </w:r>
          </w:p>
        </w:tc>
        <w:tc>
          <w:tcPr>
            <w:tcW w:w="1140" w:type="dxa"/>
            <w:shd w:val="clear" w:color="auto" w:fill="F2F2F2" w:themeFill="background1" w:themeFillShade="F2"/>
            <w:vAlign w:val="center"/>
          </w:tcPr>
          <w:p w:rsidR="006D11C3" w:rsidRDefault="0029753C" w:rsidP="00E97106">
            <w:pPr>
              <w:jc w:val="center"/>
              <w:rPr>
                <w:rFonts w:ascii="Arial" w:hAnsi="Arial" w:cs="Arial"/>
                <w:b/>
              </w:rPr>
            </w:pPr>
            <w:r>
              <w:rPr>
                <w:rFonts w:ascii="Arial" w:hAnsi="Arial" w:cs="Arial"/>
                <w:b/>
              </w:rPr>
              <w:t>99.44%</w:t>
            </w:r>
          </w:p>
        </w:tc>
        <w:tc>
          <w:tcPr>
            <w:tcW w:w="1030" w:type="dxa"/>
            <w:shd w:val="clear" w:color="auto" w:fill="EAF1DD" w:themeFill="accent3" w:themeFillTint="33"/>
            <w:vAlign w:val="center"/>
          </w:tcPr>
          <w:p w:rsidR="006D11C3" w:rsidRDefault="0029753C" w:rsidP="00E97106">
            <w:pPr>
              <w:jc w:val="center"/>
              <w:rPr>
                <w:rFonts w:ascii="Arial" w:hAnsi="Arial" w:cs="Arial"/>
                <w:b/>
              </w:rPr>
            </w:pPr>
            <w:r>
              <w:rPr>
                <w:rFonts w:ascii="Arial" w:hAnsi="Arial" w:cs="Arial"/>
                <w:b/>
              </w:rPr>
              <w:t>99.44%</w:t>
            </w:r>
          </w:p>
        </w:tc>
        <w:tc>
          <w:tcPr>
            <w:tcW w:w="1488" w:type="dxa"/>
            <w:shd w:val="clear" w:color="auto" w:fill="00B050"/>
            <w:vAlign w:val="center"/>
          </w:tcPr>
          <w:p w:rsidR="006D11C3" w:rsidRPr="00F247A4" w:rsidRDefault="006D11C3" w:rsidP="00E97106">
            <w:pPr>
              <w:jc w:val="center"/>
              <w:rPr>
                <w:rFonts w:ascii="Arial" w:hAnsi="Arial" w:cs="Arial"/>
                <w:b/>
                <w:noProof/>
                <w:color w:val="FFFFFF" w:themeColor="background1"/>
                <w:sz w:val="72"/>
                <w:szCs w:val="72"/>
              </w:rPr>
            </w:pPr>
            <w:r>
              <w:rPr>
                <w:rFonts w:ascii="Arial" w:hAnsi="Arial" w:cs="Arial"/>
                <w:b/>
                <w:noProof/>
                <w:color w:val="FFFFFF" w:themeColor="background1"/>
                <w:sz w:val="72"/>
                <w:szCs w:val="72"/>
              </w:rPr>
              <w:t>G</w:t>
            </w:r>
          </w:p>
        </w:tc>
        <w:tc>
          <w:tcPr>
            <w:tcW w:w="1263" w:type="dxa"/>
            <w:shd w:val="clear" w:color="auto" w:fill="00B050"/>
            <w:vAlign w:val="center"/>
          </w:tcPr>
          <w:p w:rsidR="006D11C3" w:rsidRDefault="006D11C3" w:rsidP="00E97106">
            <w:pPr>
              <w:jc w:val="center"/>
              <w:rPr>
                <w:rFonts w:ascii="Arial" w:hAnsi="Arial" w:cs="Arial"/>
                <w:b/>
                <w:noProof/>
                <w:lang w:eastAsia="en-GB" w:bidi="ar-SA"/>
              </w:rPr>
            </w:pPr>
            <w:r w:rsidRPr="006D11C3">
              <w:rPr>
                <w:rFonts w:ascii="Arial" w:hAnsi="Arial" w:cs="Arial"/>
                <w:b/>
                <w:noProof/>
                <w:color w:val="FFFFFF" w:themeColor="background1"/>
                <w:lang w:eastAsia="en-GB" w:bidi="ar-SA"/>
              </w:rPr>
              <mc:AlternateContent>
                <mc:Choice Requires="wps">
                  <w:drawing>
                    <wp:anchor distT="0" distB="0" distL="114300" distR="114300" simplePos="0" relativeHeight="251757568" behindDoc="0" locked="0" layoutInCell="1" allowOverlap="1" wp14:anchorId="4BFD427E" wp14:editId="4DECC7D2">
                      <wp:simplePos x="0" y="0"/>
                      <wp:positionH relativeFrom="column">
                        <wp:posOffset>106045</wp:posOffset>
                      </wp:positionH>
                      <wp:positionV relativeFrom="paragraph">
                        <wp:posOffset>33020</wp:posOffset>
                      </wp:positionV>
                      <wp:extent cx="400050" cy="495300"/>
                      <wp:effectExtent l="19050" t="19050" r="38100" b="19050"/>
                      <wp:wrapNone/>
                      <wp:docPr id="19" name="Down Arrow 19"/>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8FDA" id="Down Arrow 19" o:spid="_x0000_s1026" type="#_x0000_t67" style="position:absolute;margin-left:8.35pt;margin-top:2.6pt;width:31.5pt;height:39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J3pgIAAM0FAAAOAAAAZHJzL2Uyb0RvYy54bWysVEtv2zAMvg/YfxB0Xx1nydYGdYqsRYcB&#10;RVu0HXpWZCk2IIsapcTJfv0o+dEndhjmgyGK5EfyE8nTs31j2E6hr8EWPD+acKashLK2m4L/fLj8&#10;dMyZD8KWwoBVBT8oz8+WHz+ctm6hplCBKRUyArF+0bqCVyG4RZZ5WalG+CNwypJSAzYikIibrETR&#10;Enpjsulk8iVrAUuHIJX3dHvRKfky4WutZLjR2qvATMEpt5D+mP7r+M+Wp2KxQeGqWvZpiH/IohG1&#10;paAj1IUIgm2xfgPV1BLBgw5HEpoMtK6lSjVQNfnkVTX3lXAq1ULkeDfS5P8frLze3SKrS3q7E86s&#10;aOiNLqC1bIUILaNLYqh1fkGG9+4We8nTMZa719gwBKI1nxxP4pdYoLrYPpF8GElW+8AkXc7IaE5P&#10;IUk1O5l/JhcCzTqsiOnQh+8KGhYPBS8pm5RMQha7Kx86+8Eu+ngwdXlZG5ME3KzPDbKdiI8++RbD&#10;dS4vzIxlbSw7qt9ixAZUI8p6k7+FoJyNpdQjPR0h6RQORkU8Y++UJmqp5mkX4CWmkFLZkHeqSpSq&#10;S3ieWOzzHTwSQQkwImsqdMTuAQbLDmTA7mB6++iq0kyMzn3lf3MePVJksGF0bmoL+F5lhqrqI3f2&#10;A0kdNZGlNZQHarzUOtQM3snLmp77SvhwK5BGkC5prYQb+mkD9FDQnzirAH+/dx/taTJIy1lLI11w&#10;/2srUHFmfliamZN8Nos7IAmz+dcpCfhcs36usdvmHKiB8pRdOkb7YIajRmgeafusYlRSCSspdsFl&#10;wEE4D92qof0l1WqVzGjunQhX9t7JCB5ZjZ38sH8U6PqeDzQs1zCMv1i86vrONnpaWG0D6DqNxBOv&#10;Pd+0M1Lj9PstLqXncrJ62sLLPwAAAP//AwBQSwMEFAAGAAgAAAAhAEJ0TRvbAAAABgEAAA8AAABk&#10;cnMvZG93bnJldi54bWxMjsFOwzAQRO9I/IO1SFwQdUhFW0KcqiogVMqF0A9w4yUOxOvIdtvw9ywn&#10;OD7NaOaVy9H14oghdp4U3EwyEEiNNx21CnbvT9cLEDFpMrr3hAq+McKyOj8rdWH8id7wWKdW8AjF&#10;QiuwKQ2FlLGx6HSc+AGJsw8fnE6MoZUm6BOPu17mWTaTTnfED1YPuLbYfNUHp2Bay9f16vPheWsj&#10;yY0Pj1fbl51Slxfj6h5EwjH9leFXn9WhYqe9P5CJomeezbmp4DYHwfH8jnGvYDHNQVal/K9f/QAA&#10;AP//AwBQSwECLQAUAAYACAAAACEAtoM4kv4AAADhAQAAEwAAAAAAAAAAAAAAAAAAAAAAW0NvbnRl&#10;bnRfVHlwZXNdLnhtbFBLAQItABQABgAIAAAAIQA4/SH/1gAAAJQBAAALAAAAAAAAAAAAAAAAAC8B&#10;AABfcmVscy8ucmVsc1BLAQItABQABgAIAAAAIQC70NJ3pgIAAM0FAAAOAAAAAAAAAAAAAAAAAC4C&#10;AABkcnMvZTJvRG9jLnhtbFBLAQItABQABgAIAAAAIQBCdE0b2wAAAAYBAAAPAAAAAAAAAAAAAAAA&#10;AAAFAABkcnMvZG93bnJldi54bWxQSwUGAAAAAAQABADzAAAACAYAAAAA&#10;" adj="12877" fillcolor="#00b050" strokecolor="white [3212]" strokeweight="1.5pt"/>
                  </w:pict>
                </mc:Fallback>
              </mc:AlternateContent>
            </w:r>
          </w:p>
        </w:tc>
      </w:tr>
      <w:tr w:rsidR="0029753C" w:rsidRPr="002D6B09" w:rsidTr="0029753C">
        <w:trPr>
          <w:trHeight w:val="902"/>
        </w:trPr>
        <w:tc>
          <w:tcPr>
            <w:tcW w:w="1499" w:type="dxa"/>
            <w:tcBorders>
              <w:top w:val="single" w:sz="4" w:space="0" w:color="FFFFFF"/>
              <w:bottom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140A05">
              <w:rPr>
                <w:rFonts w:ascii="Arial" w:hAnsi="Arial" w:cs="Arial"/>
                <w:b/>
                <w:noProof/>
                <w:color w:val="FFFFFF" w:themeColor="background1"/>
                <w:lang w:eastAsia="en-GB" w:bidi="ar-SA"/>
              </w:rPr>
              <w:drawing>
                <wp:inline distT="0" distB="0" distL="0" distR="0" wp14:anchorId="3D0F5350" wp14:editId="0FFBEA0C">
                  <wp:extent cx="371475" cy="376555"/>
                  <wp:effectExtent l="19050" t="19050" r="28575" b="23495"/>
                  <wp:docPr id="372" name="Picture 11" descr="YHN5CAH3X14OCAFEOCTECAVGXU37CAS8KZJSCA2KCZOGCA6B308TCAQPDQX3CAHRDJXNCA70UA9LCAT7A9ZOCA73BO3BCALWJL32CACY3VVTCAJC5HPMCAKYBSGACAEPWCO4CAWA2MZ5CAIC16EA"/>
                  <wp:cNvGraphicFramePr/>
                  <a:graphic xmlns:a="http://schemas.openxmlformats.org/drawingml/2006/main">
                    <a:graphicData uri="http://schemas.openxmlformats.org/drawingml/2006/picture">
                      <pic:pic xmlns:pic="http://schemas.openxmlformats.org/drawingml/2006/picture">
                        <pic:nvPicPr>
                          <pic:cNvPr id="0" name="Picture 39" descr="YHN5CAH3X14OCAFEOCTECAVGXU37CAS8KZJSCA2KCZOGCA6B308TCAQPDQX3CAHRDJXNCA70UA9LCAT7A9ZOCA73BO3BCALWJL32CACY3VVTCAJC5HPMCAKYBSGACAEPWCO4CAWA2MZ5CAIC16EA"/>
                          <pic:cNvPicPr>
                            <a:picLocks noChangeAspect="1" noChangeArrowheads="1"/>
                          </pic:cNvPicPr>
                        </pic:nvPicPr>
                        <pic:blipFill>
                          <a:blip r:embed="rId23" cstate="print">
                            <a:duotone>
                              <a:prstClr val="black"/>
                              <a:schemeClr val="accent3">
                                <a:tint val="45000"/>
                                <a:satMod val="400000"/>
                              </a:schemeClr>
                            </a:duotone>
                          </a:blip>
                          <a:srcRect/>
                          <a:stretch>
                            <a:fillRect/>
                          </a:stretch>
                        </pic:blipFill>
                        <pic:spPr bwMode="auto">
                          <a:xfrm>
                            <a:off x="0" y="0"/>
                            <a:ext cx="371475" cy="376555"/>
                          </a:xfrm>
                          <a:prstGeom prst="rect">
                            <a:avLst/>
                          </a:prstGeom>
                          <a:noFill/>
                          <a:ln w="19050" algn="in">
                            <a:solidFill>
                              <a:schemeClr val="bg1"/>
                            </a:solidFill>
                            <a:miter lim="800000"/>
                            <a:headEnd/>
                            <a:tailEnd/>
                          </a:ln>
                          <a:effectLst/>
                        </pic:spPr>
                      </pic:pic>
                    </a:graphicData>
                  </a:graphic>
                </wp:inline>
              </w:drawing>
            </w:r>
          </w:p>
        </w:tc>
        <w:tc>
          <w:tcPr>
            <w:tcW w:w="1883" w:type="dxa"/>
            <w:tcBorders>
              <w:top w:val="single" w:sz="4" w:space="0" w:color="FFFFFF"/>
              <w:left w:val="single" w:sz="4" w:space="0" w:color="FFFFFF"/>
              <w:bottom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Pr>
                <w:rFonts w:ascii="Arial" w:hAnsi="Arial" w:cs="Arial"/>
                <w:b/>
                <w:color w:val="FFFFFF" w:themeColor="background1"/>
              </w:rPr>
              <w:t>Gas Servicing</w:t>
            </w:r>
          </w:p>
        </w:tc>
        <w:tc>
          <w:tcPr>
            <w:tcW w:w="1123" w:type="dxa"/>
            <w:tcBorders>
              <w:left w:val="single" w:sz="4" w:space="0" w:color="FFFFFF"/>
              <w:right w:val="single" w:sz="4" w:space="0" w:color="FFFFFF"/>
            </w:tcBorders>
            <w:shd w:val="clear" w:color="auto" w:fill="A8B400"/>
            <w:vAlign w:val="center"/>
          </w:tcPr>
          <w:p w:rsidR="006D11C3" w:rsidRPr="002D6B09" w:rsidRDefault="006D11C3" w:rsidP="0029753C">
            <w:pPr>
              <w:jc w:val="center"/>
              <w:rPr>
                <w:rFonts w:ascii="Arial" w:hAnsi="Arial" w:cs="Arial"/>
                <w:b/>
                <w:color w:val="FFFFFF" w:themeColor="background1"/>
              </w:rPr>
            </w:pPr>
            <w:r w:rsidRPr="002D6B09">
              <w:rPr>
                <w:rFonts w:ascii="Arial" w:hAnsi="Arial" w:cs="Arial"/>
                <w:b/>
                <w:color w:val="FFFFFF" w:themeColor="background1"/>
              </w:rPr>
              <w:t>Year End 201</w:t>
            </w:r>
            <w:r w:rsidR="0029753C">
              <w:rPr>
                <w:rFonts w:ascii="Arial" w:hAnsi="Arial" w:cs="Arial"/>
                <w:b/>
                <w:color w:val="FFFFFF" w:themeColor="background1"/>
              </w:rPr>
              <w:t>6</w:t>
            </w:r>
            <w:r w:rsidRPr="002D6B09">
              <w:rPr>
                <w:rFonts w:ascii="Arial" w:hAnsi="Arial" w:cs="Arial"/>
                <w:b/>
                <w:color w:val="FFFFFF" w:themeColor="background1"/>
              </w:rPr>
              <w:t>/1</w:t>
            </w:r>
            <w:r w:rsidR="0029753C">
              <w:rPr>
                <w:rFonts w:ascii="Arial" w:hAnsi="Arial" w:cs="Arial"/>
                <w:b/>
                <w:color w:val="FFFFFF" w:themeColor="background1"/>
              </w:rPr>
              <w:t>7</w:t>
            </w:r>
          </w:p>
        </w:tc>
        <w:tc>
          <w:tcPr>
            <w:tcW w:w="1143"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Top</w:t>
            </w:r>
          </w:p>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Quartile</w:t>
            </w:r>
          </w:p>
        </w:tc>
        <w:tc>
          <w:tcPr>
            <w:tcW w:w="1456"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Target</w:t>
            </w:r>
          </w:p>
          <w:p w:rsidR="006D11C3" w:rsidRPr="002D6B09" w:rsidRDefault="006D11C3" w:rsidP="0029753C">
            <w:pPr>
              <w:jc w:val="center"/>
              <w:rPr>
                <w:rFonts w:ascii="Arial" w:hAnsi="Arial" w:cs="Arial"/>
                <w:b/>
                <w:color w:val="FFFFFF" w:themeColor="background1"/>
              </w:rPr>
            </w:pPr>
            <w:r w:rsidRPr="002D6B09">
              <w:rPr>
                <w:rFonts w:ascii="Arial" w:hAnsi="Arial" w:cs="Arial"/>
                <w:b/>
                <w:color w:val="FFFFFF" w:themeColor="background1"/>
              </w:rPr>
              <w:t>201</w:t>
            </w:r>
            <w:r w:rsidR="0029753C">
              <w:rPr>
                <w:rFonts w:ascii="Arial" w:hAnsi="Arial" w:cs="Arial"/>
                <w:b/>
                <w:color w:val="FFFFFF" w:themeColor="background1"/>
              </w:rPr>
              <w:t>7</w:t>
            </w:r>
            <w:r w:rsidRPr="002D6B09">
              <w:rPr>
                <w:rFonts w:ascii="Arial" w:hAnsi="Arial" w:cs="Arial"/>
                <w:b/>
                <w:color w:val="FFFFFF" w:themeColor="background1"/>
              </w:rPr>
              <w:t>/1</w:t>
            </w:r>
            <w:r w:rsidR="0029753C">
              <w:rPr>
                <w:rFonts w:ascii="Arial" w:hAnsi="Arial" w:cs="Arial"/>
                <w:b/>
                <w:color w:val="FFFFFF" w:themeColor="background1"/>
              </w:rPr>
              <w:t>8</w:t>
            </w:r>
          </w:p>
        </w:tc>
        <w:tc>
          <w:tcPr>
            <w:tcW w:w="103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5"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488" w:type="dxa"/>
            <w:tcBorders>
              <w:left w:val="single" w:sz="4" w:space="0" w:color="FFFFFF"/>
              <w:righ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263" w:type="dxa"/>
            <w:tcBorders>
              <w:left w:val="single" w:sz="4" w:space="0" w:color="FFFFFF"/>
            </w:tcBorders>
            <w:shd w:val="clear" w:color="auto" w:fill="A8B400"/>
            <w:vAlign w:val="center"/>
          </w:tcPr>
          <w:p w:rsidR="006D11C3" w:rsidRPr="002D6B09" w:rsidRDefault="006D11C3" w:rsidP="006D11C3">
            <w:pPr>
              <w:jc w:val="center"/>
              <w:rPr>
                <w:rFonts w:ascii="Arial" w:hAnsi="Arial" w:cs="Arial"/>
                <w:b/>
                <w:color w:val="FFFFFF" w:themeColor="background1"/>
              </w:rPr>
            </w:pPr>
            <w:r w:rsidRPr="002D6B09">
              <w:rPr>
                <w:rFonts w:ascii="Arial" w:hAnsi="Arial" w:cs="Arial"/>
                <w:b/>
                <w:color w:val="FFFFFF" w:themeColor="background1"/>
              </w:rPr>
              <w:t>Trend</w:t>
            </w:r>
          </w:p>
        </w:tc>
      </w:tr>
      <w:tr w:rsidR="0029753C" w:rsidRPr="00C876BA" w:rsidTr="0029753C">
        <w:tc>
          <w:tcPr>
            <w:tcW w:w="3382" w:type="dxa"/>
            <w:gridSpan w:val="2"/>
            <w:tcBorders>
              <w:top w:val="single" w:sz="4" w:space="0" w:color="FFFFFF"/>
              <w:bottom w:val="single" w:sz="4" w:space="0" w:color="FFFFFF"/>
            </w:tcBorders>
            <w:shd w:val="clear" w:color="auto" w:fill="A8B400"/>
          </w:tcPr>
          <w:p w:rsidR="00BA04BD" w:rsidRPr="0072490C" w:rsidRDefault="00BA04BD" w:rsidP="00BA04BD">
            <w:pPr>
              <w:rPr>
                <w:rFonts w:ascii="Arial" w:hAnsi="Arial" w:cs="Arial"/>
                <w:b/>
                <w:color w:val="FFFFFF" w:themeColor="background1"/>
              </w:rPr>
            </w:pPr>
          </w:p>
          <w:p w:rsidR="00BA04BD" w:rsidRPr="0072490C" w:rsidRDefault="00BA04BD" w:rsidP="00BA04BD">
            <w:pPr>
              <w:rPr>
                <w:rFonts w:ascii="Arial" w:hAnsi="Arial" w:cs="Arial"/>
                <w:b/>
                <w:color w:val="FFFFFF" w:themeColor="background1"/>
              </w:rPr>
            </w:pPr>
            <w:r w:rsidRPr="0072490C">
              <w:rPr>
                <w:rFonts w:ascii="Arial" w:hAnsi="Arial" w:cs="Arial"/>
                <w:b/>
                <w:color w:val="FFFFFF" w:themeColor="background1"/>
              </w:rPr>
              <w:t>Homes with a valid gas safety certificate</w:t>
            </w:r>
          </w:p>
          <w:p w:rsidR="00BA04BD" w:rsidRPr="0072490C" w:rsidRDefault="00BA04BD" w:rsidP="00BA04BD">
            <w:pPr>
              <w:rPr>
                <w:rFonts w:ascii="Arial" w:hAnsi="Arial" w:cs="Arial"/>
                <w:b/>
                <w:color w:val="FFFFFF" w:themeColor="background1"/>
              </w:rPr>
            </w:pPr>
          </w:p>
        </w:tc>
        <w:tc>
          <w:tcPr>
            <w:tcW w:w="1123" w:type="dxa"/>
            <w:shd w:val="clear" w:color="auto" w:fill="EAF1DD" w:themeFill="accent3" w:themeFillTint="33"/>
            <w:vAlign w:val="center"/>
          </w:tcPr>
          <w:p w:rsidR="00BA04BD" w:rsidRPr="0029753C" w:rsidRDefault="0029753C" w:rsidP="00BA04BD">
            <w:pPr>
              <w:jc w:val="center"/>
              <w:rPr>
                <w:rFonts w:ascii="Arial" w:hAnsi="Arial" w:cs="Arial"/>
                <w:b/>
              </w:rPr>
            </w:pPr>
            <w:r w:rsidRPr="0029753C">
              <w:rPr>
                <w:rFonts w:ascii="Arial" w:hAnsi="Arial" w:cs="Arial"/>
                <w:b/>
              </w:rPr>
              <w:t>100%</w:t>
            </w:r>
          </w:p>
        </w:tc>
        <w:tc>
          <w:tcPr>
            <w:tcW w:w="1143" w:type="dxa"/>
            <w:shd w:val="clear" w:color="auto" w:fill="F2F2F2" w:themeFill="background1" w:themeFillShade="F2"/>
            <w:vAlign w:val="center"/>
          </w:tcPr>
          <w:p w:rsidR="00BA04BD" w:rsidRPr="0029753C" w:rsidRDefault="0029753C" w:rsidP="00BA04BD">
            <w:pPr>
              <w:jc w:val="center"/>
              <w:rPr>
                <w:rFonts w:ascii="Arial" w:hAnsi="Arial" w:cs="Arial"/>
                <w:b/>
              </w:rPr>
            </w:pPr>
            <w:r w:rsidRPr="0029753C">
              <w:rPr>
                <w:rFonts w:ascii="Arial" w:hAnsi="Arial" w:cs="Arial"/>
                <w:b/>
              </w:rPr>
              <w:t>100%</w:t>
            </w:r>
          </w:p>
        </w:tc>
        <w:tc>
          <w:tcPr>
            <w:tcW w:w="1456" w:type="dxa"/>
            <w:shd w:val="clear" w:color="auto" w:fill="EAF1DD" w:themeFill="accent3" w:themeFillTint="33"/>
            <w:vAlign w:val="center"/>
          </w:tcPr>
          <w:p w:rsidR="00BA04BD" w:rsidRPr="0029753C" w:rsidRDefault="0029753C" w:rsidP="00BA04BD">
            <w:pPr>
              <w:jc w:val="center"/>
              <w:rPr>
                <w:rFonts w:ascii="Arial" w:hAnsi="Arial" w:cs="Arial"/>
                <w:b/>
              </w:rPr>
            </w:pPr>
            <w:r w:rsidRPr="0029753C">
              <w:rPr>
                <w:rFonts w:ascii="Arial" w:hAnsi="Arial" w:cs="Arial"/>
                <w:b/>
              </w:rPr>
              <w:t>100%</w:t>
            </w:r>
          </w:p>
        </w:tc>
        <w:tc>
          <w:tcPr>
            <w:tcW w:w="1030" w:type="dxa"/>
            <w:shd w:val="clear" w:color="auto" w:fill="F2F2F2" w:themeFill="background1" w:themeFillShade="F2"/>
            <w:vAlign w:val="center"/>
          </w:tcPr>
          <w:p w:rsidR="00BA04BD" w:rsidRPr="0029753C" w:rsidRDefault="0029753C" w:rsidP="00BA04BD">
            <w:pPr>
              <w:jc w:val="center"/>
              <w:rPr>
                <w:rFonts w:ascii="Arial" w:hAnsi="Arial" w:cs="Arial"/>
                <w:b/>
              </w:rPr>
            </w:pPr>
            <w:r w:rsidRPr="0029753C">
              <w:rPr>
                <w:rFonts w:ascii="Arial" w:hAnsi="Arial" w:cs="Arial"/>
                <w:b/>
              </w:rPr>
              <w:t>99.94%</w:t>
            </w:r>
          </w:p>
        </w:tc>
        <w:tc>
          <w:tcPr>
            <w:tcW w:w="1035" w:type="dxa"/>
            <w:shd w:val="clear" w:color="auto" w:fill="EAF1DD" w:themeFill="accent3" w:themeFillTint="33"/>
            <w:vAlign w:val="center"/>
          </w:tcPr>
          <w:p w:rsidR="00BA04BD" w:rsidRPr="0029753C" w:rsidRDefault="0029753C" w:rsidP="00BA04BD">
            <w:pPr>
              <w:jc w:val="center"/>
              <w:rPr>
                <w:rFonts w:ascii="Arial" w:hAnsi="Arial" w:cs="Arial"/>
                <w:b/>
              </w:rPr>
            </w:pPr>
            <w:r w:rsidRPr="0029753C">
              <w:rPr>
                <w:rFonts w:ascii="Arial" w:hAnsi="Arial" w:cs="Arial"/>
                <w:b/>
              </w:rPr>
              <w:t>99.97%</w:t>
            </w:r>
          </w:p>
        </w:tc>
        <w:tc>
          <w:tcPr>
            <w:tcW w:w="1140" w:type="dxa"/>
            <w:shd w:val="clear" w:color="auto" w:fill="F2F2F2" w:themeFill="background1" w:themeFillShade="F2"/>
            <w:vAlign w:val="center"/>
          </w:tcPr>
          <w:p w:rsidR="00BA04BD" w:rsidRPr="0029753C" w:rsidRDefault="0029753C" w:rsidP="00BA04BD">
            <w:pPr>
              <w:jc w:val="center"/>
              <w:rPr>
                <w:rFonts w:ascii="Arial" w:hAnsi="Arial" w:cs="Arial"/>
                <w:b/>
              </w:rPr>
            </w:pPr>
            <w:r w:rsidRPr="0029753C">
              <w:rPr>
                <w:rFonts w:ascii="Arial" w:hAnsi="Arial" w:cs="Arial"/>
                <w:b/>
              </w:rPr>
              <w:t>100%</w:t>
            </w:r>
          </w:p>
        </w:tc>
        <w:tc>
          <w:tcPr>
            <w:tcW w:w="1030" w:type="dxa"/>
            <w:shd w:val="clear" w:color="auto" w:fill="EAF1DD" w:themeFill="accent3" w:themeFillTint="33"/>
            <w:vAlign w:val="center"/>
          </w:tcPr>
          <w:p w:rsidR="00BA04BD" w:rsidRPr="0029753C" w:rsidRDefault="0029753C" w:rsidP="00BA04BD">
            <w:pPr>
              <w:jc w:val="center"/>
              <w:rPr>
                <w:rFonts w:ascii="Arial" w:hAnsi="Arial" w:cs="Arial"/>
                <w:b/>
              </w:rPr>
            </w:pPr>
            <w:r w:rsidRPr="0029753C">
              <w:rPr>
                <w:rFonts w:ascii="Arial" w:hAnsi="Arial" w:cs="Arial"/>
                <w:b/>
              </w:rPr>
              <w:t>99.23%</w:t>
            </w:r>
          </w:p>
        </w:tc>
        <w:tc>
          <w:tcPr>
            <w:tcW w:w="1488" w:type="dxa"/>
            <w:shd w:val="clear" w:color="auto" w:fill="FF0000"/>
            <w:vAlign w:val="center"/>
          </w:tcPr>
          <w:p w:rsidR="00BA04BD" w:rsidRPr="00FA0558" w:rsidRDefault="0029753C" w:rsidP="00BA04BD">
            <w:pPr>
              <w:jc w:val="center"/>
              <w:rPr>
                <w:rFonts w:ascii="Arial" w:hAnsi="Arial" w:cs="Arial"/>
                <w:b/>
                <w:color w:val="FFFFFF" w:themeColor="background1"/>
                <w:sz w:val="72"/>
                <w:szCs w:val="72"/>
              </w:rPr>
            </w:pPr>
            <w:r>
              <w:rPr>
                <w:rFonts w:ascii="Arial" w:hAnsi="Arial" w:cs="Arial"/>
                <w:b/>
                <w:color w:val="FFFFFF" w:themeColor="background1"/>
                <w:sz w:val="72"/>
                <w:szCs w:val="72"/>
              </w:rPr>
              <w:t>R</w:t>
            </w:r>
          </w:p>
        </w:tc>
        <w:tc>
          <w:tcPr>
            <w:tcW w:w="1263" w:type="dxa"/>
            <w:shd w:val="clear" w:color="auto" w:fill="FF0000"/>
            <w:vAlign w:val="center"/>
          </w:tcPr>
          <w:p w:rsidR="00BA04BD" w:rsidRPr="00FA0558" w:rsidRDefault="0029753C" w:rsidP="00BA04BD">
            <w:pPr>
              <w:jc w:val="center"/>
              <w:rPr>
                <w:rFonts w:ascii="Arial" w:hAnsi="Arial" w:cs="Arial"/>
                <w:b/>
                <w:color w:val="FFFFFF" w:themeColor="background1"/>
                <w:sz w:val="72"/>
                <w:szCs w:val="72"/>
              </w:rPr>
            </w:pPr>
            <w:r>
              <w:rPr>
                <w:rFonts w:ascii="Arial" w:hAnsi="Arial" w:cs="Arial"/>
                <w:b/>
                <w:noProof/>
                <w:lang w:eastAsia="en-GB" w:bidi="ar-SA"/>
              </w:rPr>
              <mc:AlternateContent>
                <mc:Choice Requires="wps">
                  <w:drawing>
                    <wp:anchor distT="0" distB="0" distL="114300" distR="114300" simplePos="0" relativeHeight="251796480" behindDoc="0" locked="0" layoutInCell="1" allowOverlap="1" wp14:anchorId="735CB3EC" wp14:editId="466F4BC3">
                      <wp:simplePos x="0" y="0"/>
                      <wp:positionH relativeFrom="column">
                        <wp:posOffset>116840</wp:posOffset>
                      </wp:positionH>
                      <wp:positionV relativeFrom="paragraph">
                        <wp:posOffset>84455</wp:posOffset>
                      </wp:positionV>
                      <wp:extent cx="400050" cy="495300"/>
                      <wp:effectExtent l="19050" t="0" r="38100" b="38100"/>
                      <wp:wrapNone/>
                      <wp:docPr id="33" name="Down Arrow 33"/>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A306E" id="Down Arrow 33" o:spid="_x0000_s1026" type="#_x0000_t67" style="position:absolute;margin-left:9.2pt;margin-top:6.65pt;width:31.5pt;height:3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qyogIAAL4FAAAOAAAAZHJzL2Uyb0RvYy54bWysVEtv2zAMvg/YfxB0X+2kybYGdYqgRYYB&#10;RRusHXpWZCkxIIsapcTJfv0o+dH0gR2GXWRRJD+Sn0leXh1qw/YKfQW24KOznDNlJZSV3RT85+Py&#10;01fOfBC2FAasKvhReX41//jhsnEzNYYtmFIhIxDrZ40r+DYEN8syL7eqFv4MnLKk1IC1CCTiJitR&#10;NIRem2yc55+zBrB0CFJ5T683rZLPE77WSoZ7rb0KzBSccgvpxHSu45nNL8Vsg8JtK9mlIf4hi1pU&#10;loIOUDciCLbD6g1UXUkEDzqcSagz0LqSKtVA1YzyV9U8bIVTqRYix7uBJv//YOXdfoWsKgt+fs6Z&#10;FTX9oxtoLFsgQsPokRhqnJ+R4YNbYSd5usZyDxrr+KVC2CGxehxYVYfAJD1O8jyfEveSVJOL6Xme&#10;WM+enR368E1BzeKl4CWFT9EToWJ/6wNFJfveLgb0YKpyWRmTBNysrw2yvaC/vFxSvD7ECzNjWUM9&#10;ehGzeYsRO04NKOvNKFZOUU8gSDKWHiMfLQPpFo5GRTxjfyhNXFLN4zbAS0whpbJh1Kq2olRtwtPT&#10;fHuPFDoBRmRNhQ7YHUBv2YL02G3OnX10VWkIBueu8r85Dx4pMtgwONeVBXyvMkNVdZFb+56klprI&#10;0hrKI3UaQjuC3sllRb/7VviwEkgzRx1CeyTc06EN0I+C7sbZFvD3e+/RnkaBtJw1NMMF9792AhVn&#10;5rulIbkYTSZx6JMwmX4Zk4CnmvWpxu7qa6AGGtHGcjJdo30w/VUj1E+0bhYxKqmElRS74DJgL1yH&#10;drfQwpJqsUhmNOhOhFv74GQEj6zGTn48PAl0Xc8HGpY76OddzF51fWsbPS0sdgF0lUbimdeOb1oS&#10;qXG6hRa30KmcrJ7X7vwPAAAA//8DAFBLAwQUAAYACAAAACEAuEXeH9sAAAAHAQAADwAAAGRycy9k&#10;b3ducmV2LnhtbEyOTUvDQBCG74L/YRnBm93EqMSYTfGD4lVrQbxNs2MSmp0N2U2b9tc7nvQ0PLwv&#10;7zzlcna92tMYOs8G0kUCirj2tuPGwOZjdZWDChHZYu+ZDBwpwLI6PyuxsP7A77Rfx0bJCIcCDbQx&#10;DoXWoW7JYVj4gViybz86jIJjo+2IBxl3vb5OkjvtsGP50OJAzy3Vu/XkDOjptOLsbfd0esWQ0wvd&#10;fh43X8ZcXsyPD6AizfGvDL/6og6VOG39xDaoXji/kabcLAMleZ4Kbw3cpxnoqtT//asfAAAA//8D&#10;AFBLAQItABQABgAIAAAAIQC2gziS/gAAAOEBAAATAAAAAAAAAAAAAAAAAAAAAABbQ29udGVudF9U&#10;eXBlc10ueG1sUEsBAi0AFAAGAAgAAAAhADj9If/WAAAAlAEAAAsAAAAAAAAAAAAAAAAALwEAAF9y&#10;ZWxzLy5yZWxzUEsBAi0AFAAGAAgAAAAhACBoerKiAgAAvgUAAA4AAAAAAAAAAAAAAAAALgIAAGRy&#10;cy9lMm9Eb2MueG1sUEsBAi0AFAAGAAgAAAAhALhF3h/bAAAABwEAAA8AAAAAAAAAAAAAAAAA/AQA&#10;AGRycy9kb3ducmV2LnhtbFBLBQYAAAAABAAEAPMAAAAEBgAAAAA=&#10;" adj="12877" fillcolor="red" strokecolor="white [3212]" strokeweight="1.5pt"/>
                  </w:pict>
                </mc:Fallback>
              </mc:AlternateContent>
            </w:r>
          </w:p>
        </w:tc>
      </w:tr>
      <w:tr w:rsidR="0029753C" w:rsidRPr="00C876BA" w:rsidTr="0029753C">
        <w:tc>
          <w:tcPr>
            <w:tcW w:w="3382" w:type="dxa"/>
            <w:gridSpan w:val="2"/>
            <w:tcBorders>
              <w:top w:val="single" w:sz="4" w:space="0" w:color="FFFFFF"/>
              <w:bottom w:val="single" w:sz="4" w:space="0" w:color="FFFFFF"/>
            </w:tcBorders>
            <w:shd w:val="clear" w:color="auto" w:fill="A8B400"/>
            <w:vAlign w:val="center"/>
          </w:tcPr>
          <w:p w:rsidR="0029753C" w:rsidRDefault="0029753C" w:rsidP="0029753C">
            <w:pPr>
              <w:rPr>
                <w:rFonts w:ascii="Arial" w:hAnsi="Arial" w:cs="Arial"/>
                <w:b/>
                <w:color w:val="FFFFFF" w:themeColor="background1"/>
              </w:rPr>
            </w:pPr>
          </w:p>
          <w:p w:rsidR="0029753C" w:rsidRDefault="0029753C" w:rsidP="0029753C">
            <w:pPr>
              <w:rPr>
                <w:rFonts w:ascii="Arial" w:hAnsi="Arial" w:cs="Arial"/>
                <w:b/>
                <w:color w:val="FFFFFF" w:themeColor="background1"/>
              </w:rPr>
            </w:pPr>
            <w:r>
              <w:rPr>
                <w:rFonts w:ascii="Arial" w:hAnsi="Arial" w:cs="Arial"/>
                <w:b/>
                <w:color w:val="FFFFFF" w:themeColor="background1"/>
              </w:rPr>
              <w:t>% of Gas Repairs Completed Right First Visit</w:t>
            </w:r>
          </w:p>
          <w:p w:rsidR="0029753C" w:rsidRPr="0072490C" w:rsidRDefault="0029753C" w:rsidP="0029753C">
            <w:pPr>
              <w:rPr>
                <w:rFonts w:ascii="Arial" w:hAnsi="Arial" w:cs="Arial"/>
                <w:b/>
                <w:color w:val="FFFFFF" w:themeColor="background1"/>
              </w:rPr>
            </w:pPr>
          </w:p>
        </w:tc>
        <w:tc>
          <w:tcPr>
            <w:tcW w:w="1123" w:type="dxa"/>
            <w:shd w:val="clear" w:color="auto" w:fill="EAF1DD" w:themeFill="accent3" w:themeFillTint="33"/>
            <w:vAlign w:val="center"/>
          </w:tcPr>
          <w:p w:rsidR="0029753C" w:rsidRDefault="0029753C" w:rsidP="0029753C">
            <w:pPr>
              <w:jc w:val="center"/>
              <w:rPr>
                <w:rFonts w:ascii="Arial" w:hAnsi="Arial" w:cs="Arial"/>
                <w:b/>
              </w:rPr>
            </w:pPr>
            <w:r>
              <w:rPr>
                <w:rFonts w:ascii="Arial" w:hAnsi="Arial" w:cs="Arial"/>
                <w:b/>
              </w:rPr>
              <w:t>99.62%</w:t>
            </w:r>
          </w:p>
        </w:tc>
        <w:tc>
          <w:tcPr>
            <w:tcW w:w="1143" w:type="dxa"/>
            <w:shd w:val="clear" w:color="auto" w:fill="F2F2F2" w:themeFill="background1" w:themeFillShade="F2"/>
            <w:vAlign w:val="center"/>
          </w:tcPr>
          <w:p w:rsidR="0029753C" w:rsidRPr="00537838" w:rsidRDefault="0029753C" w:rsidP="0029753C">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29753C" w:rsidRPr="00537838" w:rsidRDefault="0029753C" w:rsidP="0029753C">
            <w:pPr>
              <w:jc w:val="center"/>
              <w:rPr>
                <w:rFonts w:ascii="Arial" w:hAnsi="Arial" w:cs="Arial"/>
                <w:b/>
              </w:rPr>
            </w:pPr>
            <w:r>
              <w:rPr>
                <w:rFonts w:ascii="Arial" w:hAnsi="Arial" w:cs="Arial"/>
                <w:b/>
              </w:rPr>
              <w:t>98%</w:t>
            </w:r>
          </w:p>
        </w:tc>
        <w:tc>
          <w:tcPr>
            <w:tcW w:w="1030" w:type="dxa"/>
            <w:shd w:val="clear" w:color="auto" w:fill="F2F2F2" w:themeFill="background1" w:themeFillShade="F2"/>
            <w:vAlign w:val="center"/>
          </w:tcPr>
          <w:p w:rsidR="0029753C" w:rsidRDefault="0029753C" w:rsidP="0029753C">
            <w:pPr>
              <w:jc w:val="center"/>
              <w:rPr>
                <w:rFonts w:ascii="Arial" w:hAnsi="Arial" w:cs="Arial"/>
                <w:b/>
              </w:rPr>
            </w:pPr>
            <w:r>
              <w:rPr>
                <w:rFonts w:ascii="Arial" w:hAnsi="Arial" w:cs="Arial"/>
                <w:b/>
              </w:rPr>
              <w:t>99.47%</w:t>
            </w:r>
          </w:p>
        </w:tc>
        <w:tc>
          <w:tcPr>
            <w:tcW w:w="1035" w:type="dxa"/>
            <w:shd w:val="clear" w:color="auto" w:fill="EAF1DD" w:themeFill="accent3" w:themeFillTint="33"/>
            <w:vAlign w:val="center"/>
          </w:tcPr>
          <w:p w:rsidR="0029753C" w:rsidRDefault="0029753C" w:rsidP="0029753C">
            <w:pPr>
              <w:jc w:val="center"/>
              <w:rPr>
                <w:rFonts w:ascii="Arial" w:hAnsi="Arial" w:cs="Arial"/>
                <w:b/>
              </w:rPr>
            </w:pPr>
            <w:r>
              <w:rPr>
                <w:rFonts w:ascii="Arial" w:hAnsi="Arial" w:cs="Arial"/>
                <w:b/>
              </w:rPr>
              <w:t>92.09%</w:t>
            </w:r>
          </w:p>
        </w:tc>
        <w:tc>
          <w:tcPr>
            <w:tcW w:w="1140" w:type="dxa"/>
            <w:shd w:val="clear" w:color="auto" w:fill="F2F2F2" w:themeFill="background1" w:themeFillShade="F2"/>
            <w:vAlign w:val="center"/>
          </w:tcPr>
          <w:p w:rsidR="0029753C" w:rsidRDefault="0029753C" w:rsidP="0029753C">
            <w:pPr>
              <w:jc w:val="center"/>
              <w:rPr>
                <w:rFonts w:ascii="Arial" w:hAnsi="Arial" w:cs="Arial"/>
                <w:b/>
              </w:rPr>
            </w:pPr>
            <w:r>
              <w:rPr>
                <w:rFonts w:ascii="Arial" w:hAnsi="Arial" w:cs="Arial"/>
                <w:b/>
              </w:rPr>
              <w:t>86.03%</w:t>
            </w:r>
          </w:p>
        </w:tc>
        <w:tc>
          <w:tcPr>
            <w:tcW w:w="1030" w:type="dxa"/>
            <w:shd w:val="clear" w:color="auto" w:fill="EAF1DD" w:themeFill="accent3" w:themeFillTint="33"/>
            <w:vAlign w:val="center"/>
          </w:tcPr>
          <w:p w:rsidR="0029753C" w:rsidRDefault="0029753C" w:rsidP="0029753C">
            <w:pPr>
              <w:jc w:val="center"/>
              <w:rPr>
                <w:rFonts w:ascii="Arial" w:hAnsi="Arial" w:cs="Arial"/>
                <w:b/>
              </w:rPr>
            </w:pPr>
            <w:r>
              <w:rPr>
                <w:rFonts w:ascii="Arial" w:hAnsi="Arial" w:cs="Arial"/>
                <w:b/>
              </w:rPr>
              <w:t>86.56%</w:t>
            </w:r>
          </w:p>
        </w:tc>
        <w:tc>
          <w:tcPr>
            <w:tcW w:w="1488" w:type="dxa"/>
            <w:shd w:val="clear" w:color="auto" w:fill="FF0000"/>
            <w:vAlign w:val="center"/>
          </w:tcPr>
          <w:p w:rsidR="0029753C" w:rsidRPr="00FA0558" w:rsidRDefault="0029753C" w:rsidP="00BA04BD">
            <w:pPr>
              <w:jc w:val="center"/>
              <w:rPr>
                <w:rFonts w:ascii="Arial" w:hAnsi="Arial" w:cs="Arial"/>
                <w:b/>
                <w:color w:val="FFFFFF" w:themeColor="background1"/>
                <w:sz w:val="72"/>
                <w:szCs w:val="72"/>
              </w:rPr>
            </w:pPr>
            <w:r>
              <w:rPr>
                <w:rFonts w:ascii="Arial" w:hAnsi="Arial" w:cs="Arial"/>
                <w:b/>
                <w:color w:val="FFFFFF" w:themeColor="background1"/>
                <w:sz w:val="72"/>
                <w:szCs w:val="72"/>
              </w:rPr>
              <w:t>R</w:t>
            </w:r>
          </w:p>
        </w:tc>
        <w:tc>
          <w:tcPr>
            <w:tcW w:w="1263" w:type="dxa"/>
            <w:shd w:val="clear" w:color="auto" w:fill="FF0000"/>
            <w:vAlign w:val="center"/>
          </w:tcPr>
          <w:p w:rsidR="0029753C" w:rsidRDefault="0029753C" w:rsidP="00BA04BD">
            <w:pPr>
              <w:jc w:val="center"/>
              <w:rPr>
                <w:rFonts w:ascii="Arial" w:hAnsi="Arial" w:cs="Arial"/>
                <w:b/>
                <w:noProof/>
                <w:lang w:eastAsia="en-GB" w:bidi="ar-SA"/>
              </w:rPr>
            </w:pPr>
            <w:r>
              <w:rPr>
                <w:rFonts w:ascii="Arial" w:hAnsi="Arial" w:cs="Arial"/>
                <w:b/>
                <w:noProof/>
                <w:lang w:eastAsia="en-GB" w:bidi="ar-SA"/>
              </w:rPr>
              <mc:AlternateContent>
                <mc:Choice Requires="wps">
                  <w:drawing>
                    <wp:anchor distT="0" distB="0" distL="114300" distR="114300" simplePos="0" relativeHeight="251798528" behindDoc="0" locked="0" layoutInCell="1" allowOverlap="1" wp14:anchorId="735CB3EC" wp14:editId="466F4BC3">
                      <wp:simplePos x="0" y="0"/>
                      <wp:positionH relativeFrom="column">
                        <wp:posOffset>131445</wp:posOffset>
                      </wp:positionH>
                      <wp:positionV relativeFrom="paragraph">
                        <wp:posOffset>-6985</wp:posOffset>
                      </wp:positionV>
                      <wp:extent cx="400050" cy="495300"/>
                      <wp:effectExtent l="19050" t="19050" r="38100" b="19050"/>
                      <wp:wrapNone/>
                      <wp:docPr id="35" name="Down Arrow 35"/>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71A1" id="Down Arrow 35" o:spid="_x0000_s1026" type="#_x0000_t67" style="position:absolute;margin-left:10.35pt;margin-top:-.55pt;width:31.5pt;height:39pt;rotation:18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ydqQIAAM0FAAAOAAAAZHJzL2Uyb0RvYy54bWysVE1v2zAMvQ/YfxB0Xx2nydYGdYqgRYYB&#10;RVu0HXpWZDkxIIsapcTJfv0oyXbTD+wwzAdDEsmnxyeSF5f7RrOdQleDKXh+MuJMGQllbdYF//m0&#10;/HLGmfPClEKDUQU/KMcv558/XbR2psawAV0qZARi3Ky1Bd94b2dZ5uRGNcKdgFWGjBVgIzxtcZ2V&#10;KFpCb3Q2Ho2+Zi1gaRGkco5Or5ORzyN+VSnp76rKKc90wYmbj3+M/1X4Z/MLMVujsJtadjTEP7Bo&#10;RG3o0gHqWnjBtli/g2pqieCg8icSmgyqqpYq5kDZ5KM32TxuhFUxFxLH2UEm9/9g5e3uHlldFvx0&#10;ypkRDb3RNbSGLRChZXRICrXWzcjx0d5jt3O0DOnuK2wYAsmaj85G4YsqUF5sH0U+DCKrvWeSDifk&#10;NKWnkGSanE9PKYRAs4QVMC06/11Bw8Ki4CWxiWQistjdOJ/8e78Q40DX5bLWOm5wvbrSyHaCHn25&#10;jKxSyCs3bVhLvM8Dm/cYoQDVgLJa5x3LIwjirA1RD/IkQeLKH7QKeNo8qIqkpZzH6YLXmEJKZXye&#10;TBtRqkR4esy3j4gCRcCAXFGiA3YH0HsmkB47pd35h1AVe2II7jL/W/AQEW8G44fgpjaAH2WmKavu&#10;5uTfi5SkCSqtoDxQ4cXSoWJwVi5reu4b4fy9QGpBOqSx4u/oV2mgh4JuxdkG8PdH58GfOoOsnLXU&#10;0gV3v7YCFWf6h6GeOc8nkzAD4mYy/TamDR5bVscWs22ugAooj+ziMvh73S8rhOaZps8i3EomYSTd&#10;XXDpsd9c+TRqaH5JtVhEN+p7K/yNebQygAdVQyU/7Z8F2q7mPTXLLfTtL2Zvqj75hkgDi62Hqo4t&#10;8aJrpzfNjFg43XwLQ+l4H71epvD8DwAAAP//AwBQSwMEFAAGAAgAAAAhACPvEpfdAAAABwEAAA8A&#10;AABkcnMvZG93bnJldi54bWxMjstOwzAURPdI/IN1kdig1k5AbRpyU1UgtogGJFjexiaJ8CPYbhP4&#10;eswKlqMZnTnVdjaanZQPg7MI2VIAU7Z1crAdwsvzw6IAFiJZSdpZhfClAmzr87OKSukmu1enJnYs&#10;QWwoCaGPcSw5D22vDIWlG5VN3bvzhmKKvuPS05TgRvNciBU3NNj00NOo7nrVfjRHg9CI/fcTXd3r&#10;t8fP143zN8W0ywvEy4t5dwssqjn+jeFXP6lDnZwO7mhlYBohF+u0RFhkGbDUF9cpHxDWqw3wuuL/&#10;/esfAAAA//8DAFBLAQItABQABgAIAAAAIQC2gziS/gAAAOEBAAATAAAAAAAAAAAAAAAAAAAAAABb&#10;Q29udGVudF9UeXBlc10ueG1sUEsBAi0AFAAGAAgAAAAhADj9If/WAAAAlAEAAAsAAAAAAAAAAAAA&#10;AAAALwEAAF9yZWxzLy5yZWxzUEsBAi0AFAAGAAgAAAAhAJtxbJ2pAgAAzQUAAA4AAAAAAAAAAAAA&#10;AAAALgIAAGRycy9lMm9Eb2MueG1sUEsBAi0AFAAGAAgAAAAhACPvEpfdAAAABwEAAA8AAAAAAAAA&#10;AAAAAAAAAwUAAGRycy9kb3ducmV2LnhtbFBLBQYAAAAABAAEAPMAAAANBgAAAAA=&#10;" adj="12877" fillcolor="red" strokecolor="white [3212]" strokeweight="1.5pt"/>
                  </w:pict>
                </mc:Fallback>
              </mc:AlternateContent>
            </w:r>
          </w:p>
        </w:tc>
      </w:tr>
      <w:tr w:rsidR="0029753C" w:rsidRPr="00C876BA" w:rsidTr="00BA2FDB">
        <w:tc>
          <w:tcPr>
            <w:tcW w:w="3382" w:type="dxa"/>
            <w:gridSpan w:val="2"/>
            <w:tcBorders>
              <w:top w:val="single" w:sz="4" w:space="0" w:color="FFFFFF"/>
              <w:bottom w:val="single" w:sz="4" w:space="0" w:color="FFFFFF"/>
            </w:tcBorders>
            <w:shd w:val="clear" w:color="auto" w:fill="A8B400"/>
            <w:vAlign w:val="center"/>
          </w:tcPr>
          <w:p w:rsidR="0029753C" w:rsidRDefault="0029753C" w:rsidP="00BA2FDB">
            <w:pPr>
              <w:rPr>
                <w:rFonts w:ascii="Arial" w:hAnsi="Arial" w:cs="Arial"/>
                <w:b/>
                <w:color w:val="FFFFFF" w:themeColor="background1"/>
              </w:rPr>
            </w:pPr>
            <w:r>
              <w:rPr>
                <w:rFonts w:ascii="Arial" w:hAnsi="Arial" w:cs="Arial"/>
                <w:b/>
                <w:color w:val="FFFFFF" w:themeColor="background1"/>
              </w:rPr>
              <w:t>Gas Out of Hours: % of Call-Outs Where Boiler Left Working</w:t>
            </w:r>
          </w:p>
          <w:p w:rsidR="0029753C" w:rsidRPr="0072490C" w:rsidRDefault="0029753C" w:rsidP="00BA2FDB">
            <w:pPr>
              <w:rPr>
                <w:rFonts w:ascii="Arial" w:hAnsi="Arial" w:cs="Arial"/>
                <w:b/>
                <w:color w:val="FFFFFF" w:themeColor="background1"/>
              </w:rPr>
            </w:pPr>
          </w:p>
        </w:tc>
        <w:tc>
          <w:tcPr>
            <w:tcW w:w="1123" w:type="dxa"/>
            <w:shd w:val="clear" w:color="auto" w:fill="EAF1DD" w:themeFill="accent3" w:themeFillTint="33"/>
            <w:vAlign w:val="center"/>
          </w:tcPr>
          <w:p w:rsidR="0029753C" w:rsidRDefault="0029753C" w:rsidP="00BA04BD">
            <w:pPr>
              <w:jc w:val="center"/>
              <w:rPr>
                <w:rFonts w:ascii="Arial" w:hAnsi="Arial" w:cs="Arial"/>
                <w:b/>
              </w:rPr>
            </w:pPr>
            <w:r>
              <w:rPr>
                <w:rFonts w:ascii="Arial" w:hAnsi="Arial" w:cs="Arial"/>
                <w:b/>
              </w:rPr>
              <w:t>87.50%</w:t>
            </w:r>
          </w:p>
        </w:tc>
        <w:tc>
          <w:tcPr>
            <w:tcW w:w="1143" w:type="dxa"/>
            <w:shd w:val="clear" w:color="auto" w:fill="F2F2F2" w:themeFill="background1" w:themeFillShade="F2"/>
            <w:vAlign w:val="center"/>
          </w:tcPr>
          <w:p w:rsidR="0029753C" w:rsidRPr="00537838" w:rsidRDefault="0029753C" w:rsidP="00BA04BD">
            <w:pPr>
              <w:jc w:val="center"/>
              <w:rPr>
                <w:rFonts w:ascii="Arial" w:hAnsi="Arial" w:cs="Arial"/>
                <w:b/>
              </w:rPr>
            </w:pPr>
            <w:r>
              <w:rPr>
                <w:rFonts w:ascii="Arial" w:hAnsi="Arial" w:cs="Arial"/>
                <w:b/>
              </w:rPr>
              <w:t>NA</w:t>
            </w:r>
          </w:p>
        </w:tc>
        <w:tc>
          <w:tcPr>
            <w:tcW w:w="1456" w:type="dxa"/>
            <w:shd w:val="clear" w:color="auto" w:fill="EAF1DD" w:themeFill="accent3" w:themeFillTint="33"/>
            <w:vAlign w:val="center"/>
          </w:tcPr>
          <w:p w:rsidR="0029753C" w:rsidRPr="00537838" w:rsidRDefault="0029753C" w:rsidP="00BA04BD">
            <w:pPr>
              <w:jc w:val="center"/>
              <w:rPr>
                <w:rFonts w:ascii="Arial" w:hAnsi="Arial" w:cs="Arial"/>
                <w:b/>
              </w:rPr>
            </w:pPr>
            <w:r>
              <w:rPr>
                <w:rFonts w:ascii="Arial" w:hAnsi="Arial" w:cs="Arial"/>
                <w:b/>
              </w:rPr>
              <w:t>91%</w:t>
            </w:r>
          </w:p>
        </w:tc>
        <w:tc>
          <w:tcPr>
            <w:tcW w:w="1030" w:type="dxa"/>
            <w:shd w:val="clear" w:color="auto" w:fill="F2F2F2" w:themeFill="background1" w:themeFillShade="F2"/>
            <w:vAlign w:val="center"/>
          </w:tcPr>
          <w:p w:rsidR="0029753C" w:rsidRDefault="0029753C" w:rsidP="00BA04BD">
            <w:pPr>
              <w:jc w:val="center"/>
              <w:rPr>
                <w:rFonts w:ascii="Arial" w:hAnsi="Arial" w:cs="Arial"/>
                <w:b/>
              </w:rPr>
            </w:pPr>
            <w:r>
              <w:rPr>
                <w:rFonts w:ascii="Arial" w:hAnsi="Arial" w:cs="Arial"/>
                <w:b/>
              </w:rPr>
              <w:t>92.16%</w:t>
            </w:r>
          </w:p>
        </w:tc>
        <w:tc>
          <w:tcPr>
            <w:tcW w:w="1035" w:type="dxa"/>
            <w:shd w:val="clear" w:color="auto" w:fill="EAF1DD" w:themeFill="accent3" w:themeFillTint="33"/>
            <w:vAlign w:val="center"/>
          </w:tcPr>
          <w:p w:rsidR="0029753C" w:rsidRDefault="0029753C" w:rsidP="00BA04BD">
            <w:pPr>
              <w:jc w:val="center"/>
              <w:rPr>
                <w:rFonts w:ascii="Arial" w:hAnsi="Arial" w:cs="Arial"/>
                <w:b/>
              </w:rPr>
            </w:pPr>
            <w:r>
              <w:rPr>
                <w:rFonts w:ascii="Arial" w:hAnsi="Arial" w:cs="Arial"/>
                <w:b/>
              </w:rPr>
              <w:t>92.86%</w:t>
            </w:r>
          </w:p>
        </w:tc>
        <w:tc>
          <w:tcPr>
            <w:tcW w:w="1140" w:type="dxa"/>
            <w:shd w:val="clear" w:color="auto" w:fill="F2F2F2" w:themeFill="background1" w:themeFillShade="F2"/>
            <w:vAlign w:val="center"/>
          </w:tcPr>
          <w:p w:rsidR="0029753C" w:rsidRDefault="0029753C" w:rsidP="00BA04BD">
            <w:pPr>
              <w:jc w:val="center"/>
              <w:rPr>
                <w:rFonts w:ascii="Arial" w:hAnsi="Arial" w:cs="Arial"/>
                <w:b/>
              </w:rPr>
            </w:pPr>
            <w:r>
              <w:rPr>
                <w:rFonts w:ascii="Arial" w:hAnsi="Arial" w:cs="Arial"/>
                <w:b/>
              </w:rPr>
              <w:t>90%</w:t>
            </w:r>
          </w:p>
        </w:tc>
        <w:tc>
          <w:tcPr>
            <w:tcW w:w="1030" w:type="dxa"/>
            <w:shd w:val="clear" w:color="auto" w:fill="EAF1DD" w:themeFill="accent3" w:themeFillTint="33"/>
            <w:vAlign w:val="center"/>
          </w:tcPr>
          <w:p w:rsidR="0029753C" w:rsidRDefault="0029753C" w:rsidP="00BA04BD">
            <w:pPr>
              <w:jc w:val="center"/>
              <w:rPr>
                <w:rFonts w:ascii="Arial" w:hAnsi="Arial" w:cs="Arial"/>
                <w:b/>
              </w:rPr>
            </w:pPr>
            <w:r>
              <w:rPr>
                <w:rFonts w:ascii="Arial" w:hAnsi="Arial" w:cs="Arial"/>
                <w:b/>
              </w:rPr>
              <w:t>89.22%</w:t>
            </w:r>
          </w:p>
        </w:tc>
        <w:tc>
          <w:tcPr>
            <w:tcW w:w="1488" w:type="dxa"/>
            <w:shd w:val="clear" w:color="auto" w:fill="FFC000"/>
            <w:vAlign w:val="center"/>
          </w:tcPr>
          <w:p w:rsidR="0029753C" w:rsidRPr="0029753C" w:rsidRDefault="0029753C" w:rsidP="00BA04BD">
            <w:pPr>
              <w:jc w:val="center"/>
              <w:rPr>
                <w:rFonts w:ascii="Arial" w:hAnsi="Arial" w:cs="Arial"/>
                <w:b/>
                <w:sz w:val="72"/>
                <w:szCs w:val="72"/>
              </w:rPr>
            </w:pPr>
            <w:r w:rsidRPr="0029753C">
              <w:rPr>
                <w:rFonts w:ascii="Arial" w:hAnsi="Arial" w:cs="Arial"/>
                <w:b/>
                <w:sz w:val="72"/>
                <w:szCs w:val="72"/>
              </w:rPr>
              <w:t>A</w:t>
            </w:r>
          </w:p>
        </w:tc>
        <w:tc>
          <w:tcPr>
            <w:tcW w:w="1263" w:type="dxa"/>
            <w:shd w:val="clear" w:color="auto" w:fill="FFC000"/>
            <w:vAlign w:val="center"/>
          </w:tcPr>
          <w:p w:rsidR="0029753C" w:rsidRPr="0029753C" w:rsidRDefault="0029753C" w:rsidP="00BA04BD">
            <w:pPr>
              <w:jc w:val="center"/>
              <w:rPr>
                <w:rFonts w:ascii="Arial" w:hAnsi="Arial" w:cs="Arial"/>
                <w:b/>
                <w:noProof/>
                <w:lang w:eastAsia="en-GB" w:bidi="ar-SA"/>
              </w:rPr>
            </w:pPr>
            <w:r w:rsidRPr="0029753C">
              <w:rPr>
                <w:rFonts w:ascii="Arial" w:hAnsi="Arial" w:cs="Arial"/>
                <w:b/>
                <w:noProof/>
                <w:lang w:eastAsia="en-GB" w:bidi="ar-SA"/>
              </w:rPr>
              <mc:AlternateContent>
                <mc:Choice Requires="wps">
                  <w:drawing>
                    <wp:anchor distT="0" distB="0" distL="114300" distR="114300" simplePos="0" relativeHeight="251800576" behindDoc="0" locked="0" layoutInCell="1" allowOverlap="1" wp14:anchorId="4922DA0C" wp14:editId="5913EADB">
                      <wp:simplePos x="0" y="0"/>
                      <wp:positionH relativeFrom="column">
                        <wp:posOffset>116840</wp:posOffset>
                      </wp:positionH>
                      <wp:positionV relativeFrom="paragraph">
                        <wp:posOffset>34290</wp:posOffset>
                      </wp:positionV>
                      <wp:extent cx="400050" cy="495300"/>
                      <wp:effectExtent l="19050" t="19050" r="38100" b="19050"/>
                      <wp:wrapNone/>
                      <wp:docPr id="36" name="Down Arrow 36"/>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5F5D6" id="Down Arrow 36" o:spid="_x0000_s1026" type="#_x0000_t67" style="position:absolute;margin-left:9.2pt;margin-top:2.7pt;width:31.5pt;height:39pt;rotation:18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eDqAIAAM0FAAAOAAAAZHJzL2Uyb0RvYy54bWysVE1v2zAMvQ/YfxB0Xx2nSdcGdYogRYYB&#10;RVusHXpWZDkxIIsapcTJfv0oyXY/scMwHwxRJB/JJ5KXV4dGs71CV4MpeH4y4kwZCWVtNgX/+bj6&#10;cs6Z88KUQoNRBT8qx6/mnz9dtnamxrAFXSpkBGLcrLUF33pvZ1nm5FY1wp2AVYaUFWAjPIm4yUoU&#10;LaE3OhuPRmdZC1haBKmco9vrpOTziF9VSvq7qnLKM11wys3HP8b/Ovyz+aWYbVDYbS27NMQ/ZNGI&#10;2lDQAepaeMF2WL+DamqJ4KDyJxKaDKqqlirWQNXkozfVPGyFVbEWIsfZgSb3/2Dl7f4eWV0W/PSM&#10;MyMaeqNraA1bIELL6JIYaq2bkeGDvcdOcnQM5R4qbBgC0ZqPzkfhiyxQXewQST4OJKuDZ5IuJ2Q0&#10;paeQpJpcTE/JhUCzhBUwLTr/TUHDwqHgJWUTk4nIYn/jfLLv7YKPA12Xq1rrKOBmvdTI9oIefbVa&#10;hqySyyszbVhLeV+EbN5jhAZUA4o/5O8hKGdtKPVATyIknvxRq4CnzQ9VEbVU8zgFeI0ppFTG50m1&#10;FaVKCU8ji12+vUckKAIG5IoKHbA7gN4ygfTYCaazD64qzsTg3FX+N+fBI0YG4wfnpjaAH1Wmqaou&#10;crLvSUrUBJbWUB6p8WLrUDM4K1c1PfeNcP5eII0gXdJa8Xf0qzTQQ0F34mwL+Puj+2BPk0Fazloa&#10;6YK7XzuBijP93dDMXOSTSdgBUZhMv45JwJea9UuN2TVLoAbKY3bxGOy97o8VQvNE22cRopJKGEmx&#10;Cy499sLSp1VD+0uqxSKa0dxb4W/Mg5UBPLAaOvnx8CTQdj3vaVhuoR9/MXvT9ck2eBpY7DxUdRyJ&#10;Z147vmlnxMbp9ltYSi/laPW8hed/AAAA//8DAFBLAwQUAAYACAAAACEAAZVN8NoAAAAGAQAADwAA&#10;AGRycy9kb3ducmV2LnhtbEyOQUvDQBSE70L/w/IKXordVKtdYzalVETwZi3F4zb7TEKzb8Puton/&#10;3udJT8Mww8xXrEfXiQuG2HrSsJhnIJAqb1uqNew/Xm4UiJgMWdN5Qg3fGGFdTq4Kk1s/0DtedqkW&#10;PEIxNxqalPpcylg16Eyc+x6Jsy8fnElsQy1tMAOPu07eZtmDdKYlfmhMj9sGq9Pu7DTMtuFNVofk&#10;BqteV+pzj+7xeab19XTcPIFIOKa/MvziMzqUzHT0Z7JRdOzVkpsa7lk4VgvWI+vdEmRZyP/45Q8A&#10;AAD//wMAUEsBAi0AFAAGAAgAAAAhALaDOJL+AAAA4QEAABMAAAAAAAAAAAAAAAAAAAAAAFtDb250&#10;ZW50X1R5cGVzXS54bWxQSwECLQAUAAYACAAAACEAOP0h/9YAAACUAQAACwAAAAAAAAAAAAAAAAAv&#10;AQAAX3JlbHMvLnJlbHNQSwECLQAUAAYACAAAACEA9Ey3g6gCAADNBQAADgAAAAAAAAAAAAAAAAAu&#10;AgAAZHJzL2Uyb0RvYy54bWxQSwECLQAUAAYACAAAACEAAZVN8NoAAAAGAQAADwAAAAAAAAAAAAAA&#10;AAACBQAAZHJzL2Rvd25yZXYueG1sUEsFBgAAAAAEAAQA8wAAAAkGAAAAAA==&#10;" adj="12877" fillcolor="#ffc000" strokecolor="black [3213]" strokeweight="1.5pt"/>
                  </w:pict>
                </mc:Fallback>
              </mc:AlternateContent>
            </w:r>
          </w:p>
        </w:tc>
      </w:tr>
      <w:tr w:rsidR="00BA2FDB" w:rsidRPr="00C876BA" w:rsidTr="00BA2FDB">
        <w:tc>
          <w:tcPr>
            <w:tcW w:w="14090" w:type="dxa"/>
            <w:gridSpan w:val="11"/>
            <w:tcBorders>
              <w:top w:val="single" w:sz="4" w:space="0" w:color="FFFFFF"/>
            </w:tcBorders>
            <w:shd w:val="clear" w:color="auto" w:fill="auto"/>
            <w:vAlign w:val="center"/>
          </w:tcPr>
          <w:p w:rsidR="00BA2FDB" w:rsidRPr="0029753C" w:rsidRDefault="00BA2FDB" w:rsidP="00B25E05">
            <w:pPr>
              <w:rPr>
                <w:rFonts w:ascii="Arial" w:hAnsi="Arial" w:cs="Arial"/>
                <w:b/>
                <w:noProof/>
                <w:lang w:eastAsia="en-GB" w:bidi="ar-SA"/>
              </w:rPr>
            </w:pPr>
            <w:r>
              <w:rPr>
                <w:rFonts w:ascii="Arial" w:hAnsi="Arial" w:cs="Arial"/>
                <w:b/>
                <w:noProof/>
                <w:lang w:eastAsia="en-GB" w:bidi="ar-SA"/>
              </w:rPr>
              <w:t>Repairs Right First Visit</w:t>
            </w:r>
            <w:r w:rsidR="00BA0B05">
              <w:rPr>
                <w:rFonts w:ascii="Arial" w:hAnsi="Arial" w:cs="Arial"/>
                <w:b/>
                <w:noProof/>
                <w:lang w:eastAsia="en-GB" w:bidi="ar-SA"/>
              </w:rPr>
              <w:t xml:space="preserve">: </w:t>
            </w:r>
            <w:r w:rsidR="0043072C" w:rsidRPr="0043072C">
              <w:rPr>
                <w:rFonts w:ascii="Arial" w:hAnsi="Arial" w:cs="Arial"/>
                <w:noProof/>
                <w:lang w:eastAsia="en-GB" w:bidi="ar-SA"/>
              </w:rPr>
              <w:t>The percentage of repairs completed right first visit this year has fallen, this is due to a change in definition being applied by bdht (compared to previous years). The new definition allows for no exclusions and provides bdht with a customer perspective of all repairs completed.</w:t>
            </w:r>
            <w:r w:rsidR="00B25E05">
              <w:rPr>
                <w:rFonts w:ascii="Arial" w:hAnsi="Arial" w:cs="Arial"/>
                <w:noProof/>
                <w:lang w:eastAsia="en-GB" w:bidi="ar-SA"/>
              </w:rPr>
              <w:t xml:space="preserve"> To improve performance the Repairs Teams are looking to provide more flexible appointment slots to enable more complex jobs tom be completed without need for a secondary visit, review van stocks to minimise need to order in parts and review Travis Perkins shelf-stock to ensure frequently needed parts are always available.</w:t>
            </w:r>
          </w:p>
        </w:tc>
      </w:tr>
    </w:tbl>
    <w:p w:rsidR="008D2949" w:rsidRDefault="008D2949">
      <w:pPr>
        <w:rPr>
          <w:rFonts w:ascii="Arial" w:hAnsi="Arial" w:cs="Arial"/>
        </w:rPr>
      </w:pPr>
    </w:p>
    <w:p w:rsidR="008D2949" w:rsidRDefault="008D2949">
      <w:pPr>
        <w:rPr>
          <w:rFonts w:ascii="Arial" w:hAnsi="Arial" w:cs="Arial"/>
        </w:rPr>
      </w:pPr>
    </w:p>
    <w:p w:rsidR="008D2949" w:rsidRDefault="008D2949">
      <w:pPr>
        <w:rPr>
          <w:rFonts w:ascii="Arial" w:hAnsi="Arial" w:cs="Arial"/>
        </w:rPr>
      </w:pPr>
    </w:p>
    <w:p w:rsidR="008D2949" w:rsidRDefault="008D2949">
      <w:pPr>
        <w:rPr>
          <w:rFonts w:ascii="Arial" w:hAnsi="Arial" w:cs="Arial"/>
        </w:rPr>
      </w:pPr>
    </w:p>
    <w:p w:rsidR="007439AB" w:rsidRDefault="007439AB">
      <w:pPr>
        <w:rPr>
          <w:rFonts w:ascii="Arial" w:hAnsi="Arial" w:cs="Arial"/>
        </w:rPr>
      </w:pPr>
      <w:r>
        <w:rPr>
          <w:rFonts w:ascii="Arial" w:hAnsi="Arial" w:cs="Arial"/>
        </w:rPr>
        <w:br w:type="page"/>
      </w:r>
    </w:p>
    <w:tbl>
      <w:tblPr>
        <w:tblW w:w="14709"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1816"/>
        <w:gridCol w:w="12893"/>
      </w:tblGrid>
      <w:tr w:rsidR="00F75115" w:rsidRPr="007C4B1F" w:rsidTr="0043072C">
        <w:trPr>
          <w:trHeight w:val="848"/>
        </w:trPr>
        <w:tc>
          <w:tcPr>
            <w:tcW w:w="1816" w:type="dxa"/>
            <w:tcBorders>
              <w:bottom w:val="single" w:sz="4" w:space="0" w:color="FFFFFF" w:themeColor="background1"/>
              <w:right w:val="single" w:sz="4" w:space="0" w:color="FFFFFF" w:themeColor="background1"/>
            </w:tcBorders>
            <w:shd w:val="clear" w:color="auto" w:fill="A8B400"/>
            <w:vAlign w:val="center"/>
          </w:tcPr>
          <w:p w:rsidR="00F75115" w:rsidRPr="00F75115" w:rsidRDefault="00F75115" w:rsidP="00F75115">
            <w:pPr>
              <w:rPr>
                <w:rFonts w:ascii="Arial" w:hAnsi="Arial" w:cs="Arial"/>
                <w:b/>
                <w:color w:val="FFFFFF"/>
                <w:sz w:val="28"/>
                <w:szCs w:val="28"/>
              </w:rPr>
            </w:pPr>
            <w:r w:rsidRPr="00F75115">
              <w:rPr>
                <w:rFonts w:ascii="Arial" w:hAnsi="Arial" w:cs="Arial"/>
                <w:b/>
                <w:color w:val="FFFFFF"/>
                <w:sz w:val="28"/>
                <w:szCs w:val="28"/>
              </w:rPr>
              <w:t>Standard</w:t>
            </w:r>
          </w:p>
        </w:tc>
        <w:tc>
          <w:tcPr>
            <w:tcW w:w="12893" w:type="dxa"/>
            <w:tcBorders>
              <w:left w:val="single" w:sz="4" w:space="0" w:color="FFFFFF" w:themeColor="background1"/>
              <w:bottom w:val="single" w:sz="4" w:space="0" w:color="FFFFFF" w:themeColor="background1"/>
            </w:tcBorders>
            <w:shd w:val="clear" w:color="auto" w:fill="A8B400"/>
            <w:vAlign w:val="center"/>
          </w:tcPr>
          <w:p w:rsidR="00F75115" w:rsidRPr="00F75115" w:rsidRDefault="00F75115" w:rsidP="00E92BE1">
            <w:pPr>
              <w:rPr>
                <w:rFonts w:ascii="Arial" w:hAnsi="Arial" w:cs="Arial"/>
                <w:b/>
                <w:color w:val="FFFFFF"/>
                <w:sz w:val="28"/>
                <w:szCs w:val="28"/>
              </w:rPr>
            </w:pPr>
            <w:r w:rsidRPr="00F75115">
              <w:rPr>
                <w:rFonts w:ascii="Arial" w:hAnsi="Arial" w:cs="Arial"/>
                <w:b/>
                <w:color w:val="FFFFFF"/>
                <w:sz w:val="28"/>
                <w:szCs w:val="28"/>
              </w:rPr>
              <w:t>Tenancy Standard: Allocations</w:t>
            </w:r>
            <w:r w:rsidR="00E92BE1">
              <w:rPr>
                <w:rFonts w:ascii="Arial" w:hAnsi="Arial" w:cs="Arial"/>
                <w:b/>
                <w:color w:val="FFFFFF"/>
                <w:sz w:val="28"/>
                <w:szCs w:val="28"/>
              </w:rPr>
              <w:t xml:space="preserve"> &amp; Mutual Exchange</w:t>
            </w:r>
          </w:p>
        </w:tc>
      </w:tr>
      <w:tr w:rsidR="002C54C8" w:rsidRPr="007C4B1F" w:rsidTr="0043072C">
        <w:trPr>
          <w:trHeight w:val="454"/>
        </w:trPr>
        <w:tc>
          <w:tcPr>
            <w:tcW w:w="14709" w:type="dxa"/>
            <w:gridSpan w:val="2"/>
            <w:tcBorders>
              <w:top w:val="single" w:sz="4" w:space="0" w:color="FFFFFF" w:themeColor="background1"/>
            </w:tcBorders>
            <w:shd w:val="clear" w:color="auto" w:fill="A8B400"/>
            <w:vAlign w:val="center"/>
          </w:tcPr>
          <w:p w:rsidR="002C54C8" w:rsidRPr="009A0275" w:rsidRDefault="002C54C8" w:rsidP="002C54C8">
            <w:pPr>
              <w:spacing w:before="100" w:beforeAutospacing="1" w:after="100" w:afterAutospacing="1"/>
              <w:rPr>
                <w:rFonts w:ascii="Arial" w:hAnsi="Arial" w:cs="Arial"/>
                <w:color w:val="FFFFFF" w:themeColor="background1"/>
              </w:rPr>
            </w:pPr>
            <w:r w:rsidRPr="009A0275">
              <w:rPr>
                <w:rFonts w:ascii="Arial" w:hAnsi="Arial" w:cs="Arial"/>
                <w:b/>
                <w:color w:val="FFFFFF" w:themeColor="background1"/>
              </w:rPr>
              <w:t>Required Outcomes</w:t>
            </w:r>
            <w:r w:rsidRPr="009A0275">
              <w:rPr>
                <w:rFonts w:ascii="Arial" w:hAnsi="Arial" w:cs="Arial"/>
                <w:b/>
                <w:color w:val="FFFFFF" w:themeColor="background1"/>
                <w:lang w:eastAsia="en-GB"/>
              </w:rPr>
              <w:t xml:space="preserve"> </w:t>
            </w:r>
          </w:p>
        </w:tc>
      </w:tr>
      <w:tr w:rsidR="002C54C8" w:rsidRPr="007C4B1F" w:rsidTr="0043072C">
        <w:tc>
          <w:tcPr>
            <w:tcW w:w="14709" w:type="dxa"/>
            <w:gridSpan w:val="2"/>
            <w:shd w:val="clear" w:color="auto" w:fill="auto"/>
          </w:tcPr>
          <w:p w:rsidR="002C54C8" w:rsidRPr="0096004F" w:rsidRDefault="002C54C8" w:rsidP="002C54C8">
            <w:pPr>
              <w:spacing w:before="100" w:beforeAutospacing="1" w:after="100" w:afterAutospacing="1"/>
              <w:rPr>
                <w:rFonts w:ascii="Arial" w:hAnsi="Arial" w:cs="Arial"/>
                <w:lang w:eastAsia="en-GB"/>
              </w:rPr>
            </w:pPr>
            <w:r w:rsidRPr="0096004F">
              <w:rPr>
                <w:rFonts w:ascii="Arial" w:hAnsi="Arial" w:cs="Arial"/>
                <w:lang w:eastAsia="en-GB"/>
              </w:rPr>
              <w:t>1.1 Registered providers shall let their homes in a fair, transparent and efficient way. They shall take into account the housing needs and aspirations of tenants and potential tenants. They shall demonstrate how their lettings:</w:t>
            </w:r>
          </w:p>
          <w:p w:rsidR="002C54C8" w:rsidRPr="0096004F" w:rsidRDefault="002C54C8" w:rsidP="00AF18F7">
            <w:pPr>
              <w:numPr>
                <w:ilvl w:val="0"/>
                <w:numId w:val="21"/>
              </w:numPr>
              <w:spacing w:before="100" w:beforeAutospacing="1" w:after="100" w:afterAutospacing="1"/>
              <w:rPr>
                <w:rFonts w:ascii="Arial" w:hAnsi="Arial" w:cs="Arial"/>
                <w:lang w:eastAsia="en-GB"/>
              </w:rPr>
            </w:pPr>
            <w:r w:rsidRPr="0096004F">
              <w:rPr>
                <w:rFonts w:ascii="Arial" w:hAnsi="Arial" w:cs="Arial"/>
                <w:lang w:eastAsia="en-GB"/>
              </w:rPr>
              <w:t xml:space="preserve">make the best use of available housing </w:t>
            </w:r>
          </w:p>
          <w:p w:rsidR="002C54C8" w:rsidRPr="0096004F" w:rsidRDefault="002C54C8" w:rsidP="00AF18F7">
            <w:pPr>
              <w:numPr>
                <w:ilvl w:val="0"/>
                <w:numId w:val="21"/>
              </w:numPr>
              <w:spacing w:before="100" w:beforeAutospacing="1" w:after="100" w:afterAutospacing="1"/>
              <w:rPr>
                <w:rFonts w:ascii="Arial" w:hAnsi="Arial" w:cs="Arial"/>
                <w:lang w:eastAsia="en-GB"/>
              </w:rPr>
            </w:pPr>
            <w:r w:rsidRPr="0096004F">
              <w:rPr>
                <w:rFonts w:ascii="Arial" w:hAnsi="Arial" w:cs="Arial"/>
                <w:lang w:eastAsia="en-GB"/>
              </w:rPr>
              <w:t xml:space="preserve">are compatible with the purpose of the housing </w:t>
            </w:r>
          </w:p>
          <w:p w:rsidR="002C54C8" w:rsidRPr="0096004F" w:rsidRDefault="002C54C8" w:rsidP="00AF18F7">
            <w:pPr>
              <w:numPr>
                <w:ilvl w:val="0"/>
                <w:numId w:val="21"/>
              </w:numPr>
              <w:spacing w:before="100" w:beforeAutospacing="1" w:after="100" w:afterAutospacing="1"/>
              <w:rPr>
                <w:rFonts w:ascii="Arial" w:hAnsi="Arial" w:cs="Arial"/>
                <w:lang w:eastAsia="en-GB"/>
              </w:rPr>
            </w:pPr>
            <w:r w:rsidRPr="0096004F">
              <w:rPr>
                <w:rFonts w:ascii="Arial" w:hAnsi="Arial" w:cs="Arial"/>
                <w:lang w:eastAsia="en-GB"/>
              </w:rPr>
              <w:t xml:space="preserve">contribute to local authorities’ strategic housing function and sustainable communities </w:t>
            </w:r>
          </w:p>
          <w:p w:rsidR="002C54C8" w:rsidRDefault="002C54C8" w:rsidP="002C54C8">
            <w:pPr>
              <w:spacing w:before="100" w:beforeAutospacing="1" w:after="100" w:afterAutospacing="1"/>
              <w:rPr>
                <w:rFonts w:ascii="Arial" w:hAnsi="Arial" w:cs="Arial"/>
                <w:lang w:eastAsia="en-GB"/>
              </w:rPr>
            </w:pPr>
            <w:r w:rsidRPr="0096004F">
              <w:rPr>
                <w:rFonts w:ascii="Arial" w:hAnsi="Arial" w:cs="Arial"/>
                <w:lang w:eastAsia="en-GB"/>
              </w:rPr>
              <w:t xml:space="preserve">There should be clear application, decision-making and appeals processes. </w:t>
            </w:r>
          </w:p>
          <w:p w:rsidR="002C54C8" w:rsidRDefault="002C54C8" w:rsidP="002C54C8">
            <w:pPr>
              <w:spacing w:before="100" w:beforeAutospacing="1" w:after="100" w:afterAutospacing="1"/>
              <w:rPr>
                <w:rFonts w:ascii="Arial" w:hAnsi="Arial" w:cs="Arial"/>
              </w:rPr>
            </w:pPr>
            <w:r w:rsidRPr="00441C5B">
              <w:rPr>
                <w:rFonts w:ascii="Arial" w:hAnsi="Arial" w:cs="Arial"/>
              </w:rPr>
              <w:t>1.2 Registered providers shall enable their tenants to gain access to opportunities to exchange their tenancy with that of another tenant, by way of internet-based mutual exchange services.</w:t>
            </w:r>
          </w:p>
        </w:tc>
      </w:tr>
      <w:tr w:rsidR="002C54C8" w:rsidRPr="007C4B1F" w:rsidTr="0043072C">
        <w:trPr>
          <w:trHeight w:val="454"/>
        </w:trPr>
        <w:tc>
          <w:tcPr>
            <w:tcW w:w="14709" w:type="dxa"/>
            <w:gridSpan w:val="2"/>
            <w:shd w:val="clear" w:color="auto" w:fill="A8B400"/>
            <w:vAlign w:val="center"/>
          </w:tcPr>
          <w:p w:rsidR="002C54C8" w:rsidRPr="009A0275" w:rsidRDefault="002C54C8" w:rsidP="002C54C8">
            <w:pPr>
              <w:rPr>
                <w:rFonts w:ascii="Arial" w:hAnsi="Arial" w:cs="Arial"/>
                <w:b/>
                <w:color w:val="FFFFFF" w:themeColor="background1"/>
              </w:rPr>
            </w:pPr>
            <w:r w:rsidRPr="009A0275">
              <w:rPr>
                <w:rFonts w:ascii="Arial" w:hAnsi="Arial" w:cs="Arial"/>
                <w:b/>
                <w:color w:val="FFFFFF" w:themeColor="background1"/>
              </w:rPr>
              <w:t>Specific Expectations</w:t>
            </w:r>
          </w:p>
        </w:tc>
      </w:tr>
      <w:tr w:rsidR="002C54C8" w:rsidRPr="007C4B1F" w:rsidTr="0043072C">
        <w:tc>
          <w:tcPr>
            <w:tcW w:w="14709" w:type="dxa"/>
            <w:gridSpan w:val="2"/>
            <w:shd w:val="clear" w:color="auto" w:fill="auto"/>
          </w:tcPr>
          <w:p w:rsidR="002C54C8" w:rsidRPr="002C54C8" w:rsidRDefault="002C54C8" w:rsidP="00093337">
            <w:pPr>
              <w:pStyle w:val="ListParagraph"/>
              <w:numPr>
                <w:ilvl w:val="1"/>
                <w:numId w:val="31"/>
              </w:numPr>
              <w:rPr>
                <w:rFonts w:ascii="Arial" w:hAnsi="Arial" w:cs="Arial"/>
              </w:rPr>
            </w:pPr>
            <w:r w:rsidRPr="002C54C8">
              <w:rPr>
                <w:rFonts w:ascii="Arial" w:hAnsi="Arial" w:cs="Arial"/>
              </w:rPr>
              <w:t>Registered providers shall co-operate with local authorities’ strategic housing function, and their duties to meet identified local housing needs. This includes assistance with local authorities’ homelessness duties, and through meeting obligations in nominations agreements.</w:t>
            </w:r>
          </w:p>
          <w:p w:rsidR="002C54C8" w:rsidRDefault="002C54C8" w:rsidP="002C54C8">
            <w:pPr>
              <w:rPr>
                <w:rFonts w:ascii="Arial" w:hAnsi="Arial" w:cs="Arial"/>
              </w:rPr>
            </w:pPr>
          </w:p>
          <w:p w:rsidR="002C54C8" w:rsidRPr="002C54C8" w:rsidRDefault="002C54C8" w:rsidP="00093337">
            <w:pPr>
              <w:pStyle w:val="ListParagraph"/>
              <w:numPr>
                <w:ilvl w:val="1"/>
                <w:numId w:val="31"/>
              </w:numPr>
              <w:rPr>
                <w:rFonts w:ascii="Arial" w:hAnsi="Arial" w:cs="Arial"/>
              </w:rPr>
            </w:pPr>
            <w:r w:rsidRPr="002C54C8">
              <w:rPr>
                <w:rFonts w:ascii="Arial" w:hAnsi="Arial" w:cs="Arial"/>
              </w:rPr>
              <w:t>Registered providers shall develop and deliver services to address under-occupation and overcrowding in their homes, within the resources available to them. These services should be focused on the needs of their tenants, and will offer choices to them.</w:t>
            </w:r>
          </w:p>
          <w:p w:rsidR="002C54C8" w:rsidRPr="002C54C8" w:rsidRDefault="002C54C8" w:rsidP="002C54C8">
            <w:pPr>
              <w:pStyle w:val="ListParagraph"/>
              <w:rPr>
                <w:rFonts w:ascii="Arial" w:hAnsi="Arial" w:cs="Arial"/>
              </w:rPr>
            </w:pPr>
          </w:p>
          <w:p w:rsidR="002C54C8" w:rsidRPr="002C54C8" w:rsidRDefault="002C54C8" w:rsidP="00093337">
            <w:pPr>
              <w:pStyle w:val="ListParagraph"/>
              <w:numPr>
                <w:ilvl w:val="1"/>
                <w:numId w:val="31"/>
              </w:numPr>
              <w:rPr>
                <w:rFonts w:ascii="Arial" w:hAnsi="Arial" w:cs="Arial"/>
              </w:rPr>
            </w:pPr>
            <w:r w:rsidRPr="002C54C8">
              <w:rPr>
                <w:rFonts w:ascii="Arial" w:hAnsi="Arial" w:cs="Arial"/>
              </w:rPr>
              <w:t>Registered providers’ published policies shall include how they have made use of common housing registers, common allocations policies and local letting policies. Registered providers shall clearly set out, and be able to give reasons for, the criteria they use for excluding actual and potential tenants from consideration for allocations, mobility or mutual exchange schemes.</w:t>
            </w:r>
          </w:p>
          <w:p w:rsidR="002C54C8" w:rsidRPr="002C54C8" w:rsidRDefault="002C54C8" w:rsidP="002C54C8">
            <w:pPr>
              <w:pStyle w:val="ListParagraph"/>
              <w:rPr>
                <w:rFonts w:ascii="Arial" w:hAnsi="Arial" w:cs="Arial"/>
              </w:rPr>
            </w:pPr>
          </w:p>
          <w:p w:rsidR="002C54C8" w:rsidRDefault="002C54C8" w:rsidP="00093337">
            <w:pPr>
              <w:pStyle w:val="ListParagraph"/>
              <w:numPr>
                <w:ilvl w:val="1"/>
                <w:numId w:val="31"/>
              </w:numPr>
              <w:rPr>
                <w:rFonts w:ascii="Arial" w:hAnsi="Arial" w:cs="Arial"/>
              </w:rPr>
            </w:pPr>
            <w:r w:rsidRPr="00B76AAA">
              <w:rPr>
                <w:rFonts w:ascii="Arial" w:hAnsi="Arial" w:cs="Arial"/>
              </w:rPr>
              <w:t>Registered providers shall develop and deliver allocations processes in a way which supports their effective use by the full range of actual and potential tenants, including those with support needs, those who do not speak English as a first language and others who have difficulties with written English.</w:t>
            </w:r>
          </w:p>
          <w:p w:rsidR="002C54C8" w:rsidRPr="002C54C8" w:rsidRDefault="002C54C8" w:rsidP="002C54C8">
            <w:pPr>
              <w:pStyle w:val="ListParagraph"/>
              <w:rPr>
                <w:rFonts w:ascii="Arial" w:hAnsi="Arial" w:cs="Arial"/>
              </w:rPr>
            </w:pPr>
          </w:p>
          <w:p w:rsidR="002C54C8" w:rsidRPr="00027E00" w:rsidRDefault="00027E00" w:rsidP="00093337">
            <w:pPr>
              <w:pStyle w:val="ListParagraph"/>
              <w:numPr>
                <w:ilvl w:val="1"/>
                <w:numId w:val="31"/>
              </w:numPr>
              <w:rPr>
                <w:rFonts w:ascii="Arial" w:hAnsi="Arial" w:cs="Arial"/>
              </w:rPr>
            </w:pPr>
            <w:r w:rsidRPr="00027E00">
              <w:rPr>
                <w:rFonts w:ascii="Arial" w:hAnsi="Arial" w:cs="Arial"/>
              </w:rPr>
              <w:t>Registered providers shall minimise the time that properties are empty between each letting. When doing this, they shall take into account the circumstances of the tenants who have been offered the properties</w:t>
            </w:r>
          </w:p>
          <w:p w:rsidR="00027E00" w:rsidRPr="00027E00" w:rsidRDefault="00027E00" w:rsidP="00027E00">
            <w:pPr>
              <w:pStyle w:val="ListParagraph"/>
              <w:rPr>
                <w:rFonts w:ascii="Arial" w:hAnsi="Arial" w:cs="Arial"/>
              </w:rPr>
            </w:pPr>
          </w:p>
          <w:p w:rsidR="00027E00" w:rsidRPr="004324D9" w:rsidRDefault="004324D9" w:rsidP="00093337">
            <w:pPr>
              <w:pStyle w:val="ListParagraph"/>
              <w:numPr>
                <w:ilvl w:val="1"/>
                <w:numId w:val="31"/>
              </w:numPr>
              <w:rPr>
                <w:rFonts w:ascii="Arial" w:hAnsi="Arial" w:cs="Arial"/>
              </w:rPr>
            </w:pPr>
            <w:r w:rsidRPr="004324D9">
              <w:rPr>
                <w:rFonts w:ascii="Arial" w:hAnsi="Arial" w:cs="Arial"/>
              </w:rPr>
              <w:t>Registered providers shall record all lettings and sales as required by the Continuous Recording of Lettings (CORE) system.</w:t>
            </w:r>
          </w:p>
          <w:p w:rsidR="004324D9" w:rsidRPr="004324D9" w:rsidRDefault="004324D9" w:rsidP="004324D9">
            <w:pPr>
              <w:pStyle w:val="ListParagraph"/>
              <w:rPr>
                <w:rFonts w:ascii="Arial" w:hAnsi="Arial" w:cs="Arial"/>
              </w:rPr>
            </w:pPr>
          </w:p>
          <w:p w:rsidR="004324D9" w:rsidRPr="004324D9" w:rsidRDefault="004324D9" w:rsidP="00093337">
            <w:pPr>
              <w:pStyle w:val="ListParagraph"/>
              <w:numPr>
                <w:ilvl w:val="1"/>
                <w:numId w:val="31"/>
              </w:numPr>
              <w:rPr>
                <w:rFonts w:ascii="Arial" w:hAnsi="Arial" w:cs="Arial"/>
              </w:rPr>
            </w:pPr>
            <w:r w:rsidRPr="004324D9">
              <w:rPr>
                <w:rFonts w:ascii="Arial" w:hAnsi="Arial" w:cs="Arial"/>
              </w:rPr>
              <w:t>Registered providers shall provide tenants wishing to move with access to clear and relevant advice about their housing options.</w:t>
            </w:r>
          </w:p>
          <w:p w:rsidR="004324D9" w:rsidRPr="00B76AAA" w:rsidRDefault="004324D9" w:rsidP="004324D9">
            <w:pPr>
              <w:spacing w:before="100" w:beforeAutospacing="1" w:after="100" w:afterAutospacing="1"/>
              <w:rPr>
                <w:rFonts w:ascii="Arial" w:hAnsi="Arial" w:cs="Arial"/>
                <w:lang w:eastAsia="en-GB" w:bidi="ar-SA"/>
              </w:rPr>
            </w:pPr>
            <w:r w:rsidRPr="00B76AAA">
              <w:rPr>
                <w:rFonts w:ascii="Arial" w:hAnsi="Arial" w:cs="Arial"/>
                <w:lang w:eastAsia="en-GB" w:bidi="ar-SA"/>
              </w:rPr>
              <w:t>1.8 Registered providers shall subscribe to an internet based mutual exchange service (or pay the subscriptions of individual tenants who wish to exchange), allowing:</w:t>
            </w:r>
          </w:p>
          <w:p w:rsidR="004324D9" w:rsidRPr="00B76AAA" w:rsidRDefault="004324D9" w:rsidP="00AF18F7">
            <w:pPr>
              <w:numPr>
                <w:ilvl w:val="0"/>
                <w:numId w:val="22"/>
              </w:numPr>
              <w:spacing w:before="100" w:beforeAutospacing="1" w:after="100" w:afterAutospacing="1"/>
              <w:rPr>
                <w:rFonts w:ascii="Arial" w:hAnsi="Arial" w:cs="Arial"/>
                <w:lang w:eastAsia="en-GB" w:bidi="ar-SA"/>
              </w:rPr>
            </w:pPr>
            <w:r w:rsidRPr="00B76AAA">
              <w:rPr>
                <w:rFonts w:ascii="Arial" w:hAnsi="Arial" w:cs="Arial"/>
                <w:lang w:eastAsia="en-GB" w:bidi="ar-SA"/>
              </w:rPr>
              <w:t xml:space="preserve">a tenant to register an interest in arranging a mutual exchange through the mutual exchange service without payment of a fee </w:t>
            </w:r>
          </w:p>
          <w:p w:rsidR="004324D9" w:rsidRDefault="004324D9" w:rsidP="00AF18F7">
            <w:pPr>
              <w:numPr>
                <w:ilvl w:val="0"/>
                <w:numId w:val="22"/>
              </w:numPr>
              <w:spacing w:before="100" w:beforeAutospacing="1" w:after="100" w:afterAutospacing="1"/>
              <w:rPr>
                <w:rFonts w:ascii="Arial" w:hAnsi="Arial" w:cs="Arial"/>
                <w:lang w:eastAsia="en-GB" w:bidi="ar-SA"/>
              </w:rPr>
            </w:pPr>
            <w:r w:rsidRPr="00B76AAA">
              <w:rPr>
                <w:rFonts w:ascii="Arial" w:hAnsi="Arial" w:cs="Arial"/>
                <w:lang w:eastAsia="en-GB" w:bidi="ar-SA"/>
              </w:rPr>
              <w:t xml:space="preserve">the tenant to enter their current property details and the tenant’s requirements for the mutual exchange property they hope to obtain </w:t>
            </w:r>
          </w:p>
          <w:p w:rsidR="004324D9" w:rsidRDefault="004324D9" w:rsidP="00AF18F7">
            <w:pPr>
              <w:pStyle w:val="ListParagraph"/>
              <w:numPr>
                <w:ilvl w:val="0"/>
                <w:numId w:val="22"/>
              </w:numPr>
              <w:rPr>
                <w:rFonts w:ascii="Arial" w:hAnsi="Arial" w:cs="Arial"/>
              </w:rPr>
            </w:pPr>
            <w:r w:rsidRPr="004324D9">
              <w:rPr>
                <w:rFonts w:ascii="Arial" w:hAnsi="Arial" w:cs="Arial"/>
                <w:lang w:eastAsia="en-GB" w:bidi="ar-SA"/>
              </w:rPr>
              <w:t>the tenant to be provided with the property details of those properties where a match occurs.</w:t>
            </w:r>
          </w:p>
          <w:p w:rsidR="004324D9" w:rsidRDefault="004324D9" w:rsidP="004324D9">
            <w:pPr>
              <w:rPr>
                <w:rFonts w:ascii="Arial" w:hAnsi="Arial" w:cs="Arial"/>
              </w:rPr>
            </w:pPr>
          </w:p>
          <w:p w:rsidR="004324D9" w:rsidRPr="004324D9" w:rsidRDefault="004324D9" w:rsidP="004324D9">
            <w:pPr>
              <w:rPr>
                <w:rFonts w:ascii="Arial" w:hAnsi="Arial" w:cs="Arial"/>
              </w:rPr>
            </w:pPr>
            <w:r>
              <w:rPr>
                <w:rFonts w:ascii="Arial" w:hAnsi="Arial" w:cs="Arial"/>
              </w:rPr>
              <w:t xml:space="preserve">1.9 </w:t>
            </w:r>
            <w:r w:rsidRPr="004324D9">
              <w:rPr>
                <w:rFonts w:ascii="Arial" w:hAnsi="Arial" w:cs="Arial"/>
              </w:rPr>
              <w:t xml:space="preserve">Registered providers shall ensure the provider of the internet based mutual exchange service to which they subscribe is a signatory to an agreement, such as </w:t>
            </w:r>
            <w:proofErr w:type="spellStart"/>
            <w:r w:rsidRPr="004324D9">
              <w:rPr>
                <w:rFonts w:ascii="Arial" w:hAnsi="Arial" w:cs="Arial"/>
              </w:rPr>
              <w:t>HomeSwap</w:t>
            </w:r>
            <w:proofErr w:type="spellEnd"/>
            <w:r w:rsidRPr="004324D9">
              <w:rPr>
                <w:rFonts w:ascii="Arial" w:hAnsi="Arial" w:cs="Arial"/>
              </w:rPr>
              <w:t xml:space="preserve"> Direct, under which tenants can access matches across all (or the greatest practicable number of) Internet based mutual exchange services.</w:t>
            </w:r>
          </w:p>
          <w:p w:rsidR="004324D9" w:rsidRDefault="004324D9" w:rsidP="004324D9">
            <w:pPr>
              <w:rPr>
                <w:rFonts w:ascii="Arial" w:hAnsi="Arial" w:cs="Arial"/>
              </w:rPr>
            </w:pPr>
          </w:p>
          <w:p w:rsidR="004324D9" w:rsidRDefault="004324D9" w:rsidP="004324D9">
            <w:pPr>
              <w:rPr>
                <w:rFonts w:ascii="Arial" w:hAnsi="Arial" w:cs="Arial"/>
              </w:rPr>
            </w:pPr>
            <w:r w:rsidRPr="00B76AAA">
              <w:rPr>
                <w:rFonts w:ascii="Arial" w:hAnsi="Arial" w:cs="Arial"/>
              </w:rPr>
              <w:t>1.10 Registered providers shall take reasonable steps to publicise the availability of any mutual exchange service(s) to which it subscribes to its tenants.</w:t>
            </w:r>
          </w:p>
          <w:p w:rsidR="004324D9" w:rsidRDefault="004324D9" w:rsidP="004324D9">
            <w:pPr>
              <w:rPr>
                <w:rFonts w:ascii="Arial" w:hAnsi="Arial" w:cs="Arial"/>
              </w:rPr>
            </w:pPr>
          </w:p>
          <w:p w:rsidR="00250FAE" w:rsidRPr="004324D9" w:rsidRDefault="004324D9" w:rsidP="0072445B">
            <w:pPr>
              <w:rPr>
                <w:rFonts w:ascii="Arial" w:hAnsi="Arial" w:cs="Arial"/>
              </w:rPr>
            </w:pPr>
            <w:r w:rsidRPr="00B76AAA">
              <w:rPr>
                <w:rFonts w:ascii="Arial" w:hAnsi="Arial" w:cs="Arial"/>
              </w:rPr>
              <w:t>1.11 Registered providers shall provide reasonable support in using the service to tenants who do not have access to the Internet.</w:t>
            </w:r>
          </w:p>
        </w:tc>
      </w:tr>
      <w:tr w:rsidR="004324D9" w:rsidRPr="007C4B1F" w:rsidTr="0043072C">
        <w:trPr>
          <w:trHeight w:val="454"/>
        </w:trPr>
        <w:tc>
          <w:tcPr>
            <w:tcW w:w="14709" w:type="dxa"/>
            <w:gridSpan w:val="2"/>
            <w:shd w:val="clear" w:color="auto" w:fill="A8B400"/>
            <w:vAlign w:val="center"/>
          </w:tcPr>
          <w:p w:rsidR="004324D9" w:rsidRPr="0043072C" w:rsidRDefault="004324D9" w:rsidP="004324D9">
            <w:pPr>
              <w:rPr>
                <w:rFonts w:ascii="Arial" w:hAnsi="Arial" w:cs="Arial"/>
                <w:b/>
                <w:color w:val="FFFFFF" w:themeColor="background1"/>
              </w:rPr>
            </w:pPr>
            <w:r w:rsidRPr="0043072C">
              <w:rPr>
                <w:rFonts w:ascii="Arial" w:hAnsi="Arial" w:cs="Arial"/>
                <w:b/>
                <w:color w:val="FFFFFF" w:themeColor="background1"/>
              </w:rPr>
              <w:t>Bdht Compliance Position</w:t>
            </w:r>
            <w:r w:rsidR="0031776E" w:rsidRPr="0043072C">
              <w:rPr>
                <w:rFonts w:ascii="Arial" w:hAnsi="Arial" w:cs="Arial"/>
                <w:b/>
                <w:color w:val="FFFFFF" w:themeColor="background1"/>
              </w:rPr>
              <w:t>: Compliant</w:t>
            </w:r>
          </w:p>
        </w:tc>
      </w:tr>
      <w:tr w:rsidR="004324D9" w:rsidRPr="007C4B1F" w:rsidTr="0043072C">
        <w:tc>
          <w:tcPr>
            <w:tcW w:w="14709" w:type="dxa"/>
            <w:gridSpan w:val="2"/>
            <w:shd w:val="clear" w:color="auto" w:fill="auto"/>
          </w:tcPr>
          <w:p w:rsidR="004324D9" w:rsidRPr="0043072C" w:rsidRDefault="004324D9" w:rsidP="00093337">
            <w:pPr>
              <w:pStyle w:val="ListParagraph"/>
              <w:numPr>
                <w:ilvl w:val="1"/>
                <w:numId w:val="45"/>
              </w:numPr>
              <w:rPr>
                <w:rFonts w:ascii="Arial" w:hAnsi="Arial" w:cs="Arial"/>
              </w:rPr>
            </w:pPr>
            <w:r w:rsidRPr="0043072C">
              <w:rPr>
                <w:rFonts w:ascii="Arial" w:hAnsi="Arial" w:cs="Arial"/>
              </w:rPr>
              <w:t>bdht allocates housing in a fair, transparent and efficient manner through Home Choice Plus (a sub-regional choice based lettings scheme provided to our customers in conjunction with our local authority partner Bromsgrove District Council)</w:t>
            </w:r>
            <w:r w:rsidR="0043072C">
              <w:rPr>
                <w:rFonts w:ascii="Arial" w:hAnsi="Arial" w:cs="Arial"/>
              </w:rPr>
              <w:t xml:space="preserve"> and in conjunction </w:t>
            </w:r>
            <w:r w:rsidR="001B2C45">
              <w:rPr>
                <w:rFonts w:ascii="Arial" w:hAnsi="Arial" w:cs="Arial"/>
              </w:rPr>
              <w:t>with other local authority partners where we have developed social and affordable housing in other districts</w:t>
            </w:r>
            <w:r w:rsidRPr="0043072C">
              <w:rPr>
                <w:rFonts w:ascii="Arial" w:hAnsi="Arial" w:cs="Arial"/>
              </w:rPr>
              <w:t xml:space="preserve">. </w:t>
            </w:r>
          </w:p>
          <w:p w:rsidR="0072445B" w:rsidRDefault="0072445B" w:rsidP="00E85AAF">
            <w:pPr>
              <w:rPr>
                <w:rFonts w:ascii="Arial" w:hAnsi="Arial" w:cs="Arial"/>
                <w:b/>
                <w:color w:val="A8B400"/>
              </w:rPr>
            </w:pPr>
          </w:p>
          <w:p w:rsidR="0072445B" w:rsidRDefault="0072445B" w:rsidP="00E85AAF">
            <w:pPr>
              <w:rPr>
                <w:rFonts w:ascii="Arial" w:hAnsi="Arial" w:cs="Arial"/>
                <w:b/>
                <w:color w:val="A8B400"/>
              </w:rPr>
            </w:pPr>
          </w:p>
          <w:p w:rsidR="0072445B" w:rsidRDefault="0072445B" w:rsidP="00E85AAF">
            <w:pPr>
              <w:rPr>
                <w:rFonts w:ascii="Arial" w:hAnsi="Arial" w:cs="Arial"/>
                <w:b/>
                <w:color w:val="A8B400"/>
              </w:rPr>
            </w:pPr>
          </w:p>
          <w:p w:rsidR="004324D9" w:rsidRPr="001B2C45" w:rsidRDefault="004324D9" w:rsidP="00E85AAF">
            <w:pPr>
              <w:rPr>
                <w:rFonts w:ascii="Arial" w:hAnsi="Arial" w:cs="Arial"/>
                <w:b/>
                <w:color w:val="A8B400"/>
              </w:rPr>
            </w:pPr>
            <w:r w:rsidRPr="001B2C45">
              <w:rPr>
                <w:rFonts w:ascii="Arial" w:hAnsi="Arial" w:cs="Arial"/>
                <w:b/>
                <w:color w:val="A8B400"/>
              </w:rPr>
              <w:t>Making best use of available housing</w:t>
            </w:r>
          </w:p>
          <w:p w:rsidR="00EF59BE" w:rsidRPr="001B2C45" w:rsidRDefault="00D012AF" w:rsidP="00CC260B">
            <w:pPr>
              <w:rPr>
                <w:rFonts w:ascii="Arial" w:hAnsi="Arial" w:cs="Arial"/>
              </w:rPr>
            </w:pPr>
            <w:r w:rsidRPr="001B2C45">
              <w:rPr>
                <w:rFonts w:ascii="Arial" w:hAnsi="Arial" w:cs="Arial"/>
              </w:rPr>
              <w:t>During 201</w:t>
            </w:r>
            <w:r w:rsidR="001B2C45" w:rsidRPr="001B2C45">
              <w:rPr>
                <w:rFonts w:ascii="Arial" w:hAnsi="Arial" w:cs="Arial"/>
              </w:rPr>
              <w:t>7</w:t>
            </w:r>
            <w:r w:rsidRPr="001B2C45">
              <w:rPr>
                <w:rFonts w:ascii="Arial" w:hAnsi="Arial" w:cs="Arial"/>
              </w:rPr>
              <w:t>/1</w:t>
            </w:r>
            <w:r w:rsidR="001B2C45" w:rsidRPr="001B2C45">
              <w:rPr>
                <w:rFonts w:ascii="Arial" w:hAnsi="Arial" w:cs="Arial"/>
              </w:rPr>
              <w:t>8</w:t>
            </w:r>
            <w:r w:rsidRPr="001B2C45">
              <w:rPr>
                <w:rFonts w:ascii="Arial" w:hAnsi="Arial" w:cs="Arial"/>
              </w:rPr>
              <w:t xml:space="preserve"> bdht re-let </w:t>
            </w:r>
            <w:r w:rsidR="001B2C45" w:rsidRPr="001B2C45">
              <w:rPr>
                <w:rFonts w:ascii="Arial" w:hAnsi="Arial" w:cs="Arial"/>
              </w:rPr>
              <w:t>333</w:t>
            </w:r>
            <w:r w:rsidRPr="001B2C45">
              <w:rPr>
                <w:rFonts w:ascii="Arial" w:hAnsi="Arial" w:cs="Arial"/>
              </w:rPr>
              <w:t xml:space="preserve"> homes</w:t>
            </w:r>
            <w:r w:rsidR="00250FAE" w:rsidRPr="001B2C45">
              <w:rPr>
                <w:rFonts w:ascii="Arial" w:hAnsi="Arial" w:cs="Arial"/>
              </w:rPr>
              <w:t>.</w:t>
            </w:r>
            <w:r w:rsidRPr="001B2C45">
              <w:rPr>
                <w:rFonts w:ascii="Arial" w:hAnsi="Arial" w:cs="Arial"/>
              </w:rPr>
              <w:t xml:space="preserve"> bdht allocates 75% of lettings (net of internal transfers) to local authority nominees. In total during 201</w:t>
            </w:r>
            <w:r w:rsidR="001B2C45" w:rsidRPr="001B2C45">
              <w:rPr>
                <w:rFonts w:ascii="Arial" w:hAnsi="Arial" w:cs="Arial"/>
              </w:rPr>
              <w:t>7</w:t>
            </w:r>
            <w:r w:rsidRPr="001B2C45">
              <w:rPr>
                <w:rFonts w:ascii="Arial" w:hAnsi="Arial" w:cs="Arial"/>
              </w:rPr>
              <w:t>/1</w:t>
            </w:r>
            <w:r w:rsidR="001B2C45" w:rsidRPr="001B2C45">
              <w:rPr>
                <w:rFonts w:ascii="Arial" w:hAnsi="Arial" w:cs="Arial"/>
              </w:rPr>
              <w:t>8</w:t>
            </w:r>
            <w:r w:rsidRPr="001B2C45">
              <w:rPr>
                <w:rFonts w:ascii="Arial" w:hAnsi="Arial" w:cs="Arial"/>
              </w:rPr>
              <w:t xml:space="preserve"> bdht housed or prevented from becoming homeless </w:t>
            </w:r>
            <w:r w:rsidR="001B2C45" w:rsidRPr="001B2C45">
              <w:rPr>
                <w:rFonts w:ascii="Arial" w:hAnsi="Arial" w:cs="Arial"/>
              </w:rPr>
              <w:t>513</w:t>
            </w:r>
            <w:r w:rsidRPr="001B2C45">
              <w:rPr>
                <w:rFonts w:ascii="Arial" w:hAnsi="Arial" w:cs="Arial"/>
              </w:rPr>
              <w:t xml:space="preserve"> households.</w:t>
            </w:r>
          </w:p>
          <w:p w:rsidR="00D012AF" w:rsidRPr="009D20F9" w:rsidRDefault="00D012AF" w:rsidP="00CC260B">
            <w:pPr>
              <w:rPr>
                <w:rFonts w:ascii="Arial" w:hAnsi="Arial" w:cs="Arial"/>
                <w:color w:val="CF0072"/>
              </w:rPr>
            </w:pPr>
          </w:p>
          <w:p w:rsidR="00D012AF" w:rsidRPr="001B2C45" w:rsidRDefault="00D012AF" w:rsidP="00CC260B">
            <w:pPr>
              <w:rPr>
                <w:rFonts w:ascii="Arial" w:hAnsi="Arial" w:cs="Arial"/>
              </w:rPr>
            </w:pPr>
            <w:r w:rsidRPr="001B2C45">
              <w:rPr>
                <w:rFonts w:ascii="Arial" w:hAnsi="Arial" w:cs="Arial"/>
              </w:rPr>
              <w:t>During 201</w:t>
            </w:r>
            <w:r w:rsidR="001B2C45" w:rsidRPr="001B2C45">
              <w:rPr>
                <w:rFonts w:ascii="Arial" w:hAnsi="Arial" w:cs="Arial"/>
              </w:rPr>
              <w:t>7</w:t>
            </w:r>
            <w:r w:rsidRPr="001B2C45">
              <w:rPr>
                <w:rFonts w:ascii="Arial" w:hAnsi="Arial" w:cs="Arial"/>
              </w:rPr>
              <w:t>/1</w:t>
            </w:r>
            <w:r w:rsidR="001B2C45" w:rsidRPr="001B2C45">
              <w:rPr>
                <w:rFonts w:ascii="Arial" w:hAnsi="Arial" w:cs="Arial"/>
              </w:rPr>
              <w:t>8</w:t>
            </w:r>
            <w:r w:rsidRPr="001B2C45">
              <w:rPr>
                <w:rFonts w:ascii="Arial" w:hAnsi="Arial" w:cs="Arial"/>
              </w:rPr>
              <w:t xml:space="preserve"> bdht developed </w:t>
            </w:r>
            <w:r w:rsidR="001B2C45" w:rsidRPr="001B2C45">
              <w:rPr>
                <w:rFonts w:ascii="Arial" w:hAnsi="Arial" w:cs="Arial"/>
              </w:rPr>
              <w:t>and acquired 114</w:t>
            </w:r>
            <w:r w:rsidRPr="001B2C45">
              <w:rPr>
                <w:rFonts w:ascii="Arial" w:hAnsi="Arial" w:cs="Arial"/>
              </w:rPr>
              <w:t xml:space="preserve"> new homes for rent or shared ownership. All social/affordable rent units are subject to nomination agreements with local authorities.</w:t>
            </w:r>
          </w:p>
          <w:p w:rsidR="00D012AF" w:rsidRPr="001B2C45" w:rsidRDefault="00D012AF" w:rsidP="00CC260B">
            <w:pPr>
              <w:rPr>
                <w:rFonts w:ascii="Arial" w:hAnsi="Arial" w:cs="Arial"/>
                <w:color w:val="A8B400"/>
              </w:rPr>
            </w:pPr>
          </w:p>
          <w:p w:rsidR="004324D9" w:rsidRPr="001B2C45" w:rsidRDefault="004324D9" w:rsidP="00E85AAF">
            <w:pPr>
              <w:rPr>
                <w:rFonts w:ascii="Arial" w:hAnsi="Arial" w:cs="Arial"/>
                <w:b/>
                <w:color w:val="A8B400"/>
              </w:rPr>
            </w:pPr>
            <w:r w:rsidRPr="001B2C45">
              <w:rPr>
                <w:rFonts w:ascii="Arial" w:hAnsi="Arial" w:cs="Arial"/>
                <w:color w:val="A8B400"/>
              </w:rPr>
              <w:t xml:space="preserve"> </w:t>
            </w:r>
            <w:r w:rsidRPr="001B2C45">
              <w:rPr>
                <w:rFonts w:ascii="Arial" w:hAnsi="Arial" w:cs="Arial"/>
                <w:b/>
                <w:color w:val="A8B400"/>
              </w:rPr>
              <w:t>Compatible with the purpose of the housing</w:t>
            </w:r>
          </w:p>
          <w:p w:rsidR="004324D9" w:rsidRPr="009D20F9" w:rsidRDefault="004324D9" w:rsidP="00E85AAF">
            <w:pPr>
              <w:rPr>
                <w:rFonts w:ascii="Arial" w:hAnsi="Arial" w:cs="Arial"/>
                <w:b/>
                <w:color w:val="CF0072"/>
              </w:rPr>
            </w:pPr>
          </w:p>
          <w:p w:rsidR="004324D9" w:rsidRPr="001B2C45" w:rsidRDefault="004324D9" w:rsidP="00E85AAF">
            <w:pPr>
              <w:rPr>
                <w:rFonts w:ascii="Arial" w:hAnsi="Arial" w:cs="Arial"/>
              </w:rPr>
            </w:pPr>
            <w:r w:rsidRPr="001B2C45">
              <w:rPr>
                <w:rFonts w:ascii="Arial" w:hAnsi="Arial" w:cs="Arial"/>
              </w:rPr>
              <w:t xml:space="preserve">Whilst adhering to sub-regional Home Choice Plus policies, sufficient flexibility exists within the scheme for bdht to operate in accordance with our own policies which allow for local letting criteria to be taken in to account. These help us to sustain communities and ensure that we are fully responsive to the needs and aspirations of our prospective tenants. </w:t>
            </w:r>
          </w:p>
          <w:p w:rsidR="004324D9" w:rsidRPr="001B2C45" w:rsidRDefault="004324D9" w:rsidP="00E85AAF">
            <w:pPr>
              <w:rPr>
                <w:rFonts w:ascii="Arial" w:hAnsi="Arial" w:cs="Arial"/>
              </w:rPr>
            </w:pPr>
          </w:p>
          <w:p w:rsidR="004324D9" w:rsidRPr="001B2C45" w:rsidRDefault="004324D9" w:rsidP="00E85AAF">
            <w:pPr>
              <w:rPr>
                <w:rFonts w:ascii="Arial" w:hAnsi="Arial" w:cs="Arial"/>
              </w:rPr>
            </w:pPr>
            <w:r w:rsidRPr="001B2C45">
              <w:rPr>
                <w:rFonts w:ascii="Arial" w:hAnsi="Arial" w:cs="Arial"/>
              </w:rPr>
              <w:t xml:space="preserve">Properties are allocated in accordance with strict occupancy criteria to ensure best use of the available accommodation. This criterion was amended in 2012 to align with occupancy rules contained within the Welfare Reform </w:t>
            </w:r>
            <w:r w:rsidR="002B061A" w:rsidRPr="001B2C45">
              <w:rPr>
                <w:rFonts w:ascii="Arial" w:hAnsi="Arial" w:cs="Arial"/>
              </w:rPr>
              <w:t>Act</w:t>
            </w:r>
            <w:r w:rsidRPr="001B2C45">
              <w:rPr>
                <w:rFonts w:ascii="Arial" w:hAnsi="Arial" w:cs="Arial"/>
              </w:rPr>
              <w:t xml:space="preserve">. </w:t>
            </w:r>
          </w:p>
          <w:p w:rsidR="00E01BCA" w:rsidRPr="001B2C45" w:rsidRDefault="00E01BCA" w:rsidP="00E85AAF">
            <w:pPr>
              <w:rPr>
                <w:rFonts w:ascii="Arial" w:hAnsi="Arial" w:cs="Arial"/>
              </w:rPr>
            </w:pPr>
          </w:p>
          <w:p w:rsidR="00E01BCA" w:rsidRPr="001B2C45" w:rsidRDefault="00E01BCA" w:rsidP="00E85AAF">
            <w:pPr>
              <w:rPr>
                <w:rFonts w:ascii="Arial" w:hAnsi="Arial" w:cs="Arial"/>
              </w:rPr>
            </w:pPr>
            <w:r w:rsidRPr="001B2C45">
              <w:rPr>
                <w:rFonts w:ascii="Arial" w:hAnsi="Arial" w:cs="Arial"/>
              </w:rPr>
              <w:t xml:space="preserve">Bdht is able, under the Home Choice Plus policy to </w:t>
            </w:r>
            <w:r w:rsidR="00D67B3F">
              <w:rPr>
                <w:rFonts w:ascii="Arial" w:hAnsi="Arial" w:cs="Arial"/>
              </w:rPr>
              <w:t>prioritise</w:t>
            </w:r>
            <w:r w:rsidRPr="001B2C45">
              <w:rPr>
                <w:rFonts w:ascii="Arial" w:hAnsi="Arial" w:cs="Arial"/>
              </w:rPr>
              <w:t xml:space="preserve"> lettings to applicants who are “Community Contributors”, i.e. in work, education, volunteers, carers or foster parents/adopters.</w:t>
            </w:r>
          </w:p>
          <w:p w:rsidR="001B2C45" w:rsidRDefault="001B2C45" w:rsidP="00E85AAF">
            <w:pPr>
              <w:rPr>
                <w:rFonts w:ascii="Arial" w:hAnsi="Arial" w:cs="Arial"/>
              </w:rPr>
            </w:pPr>
          </w:p>
          <w:p w:rsidR="004324D9" w:rsidRPr="001B2C45" w:rsidRDefault="004324D9" w:rsidP="00E85AAF">
            <w:pPr>
              <w:rPr>
                <w:rFonts w:ascii="Arial" w:hAnsi="Arial" w:cs="Arial"/>
              </w:rPr>
            </w:pPr>
            <w:r w:rsidRPr="001B2C45">
              <w:rPr>
                <w:rFonts w:ascii="Arial" w:hAnsi="Arial" w:cs="Arial"/>
              </w:rPr>
              <w:t>bdht employ an occupational therapist who works closely with the allocations team to ensure that adapted properties are matched with potential tenants requiring a property so adapted.</w:t>
            </w:r>
          </w:p>
          <w:p w:rsidR="004324D9" w:rsidRDefault="004324D9" w:rsidP="00E85AAF">
            <w:pPr>
              <w:rPr>
                <w:rFonts w:ascii="Arial" w:hAnsi="Arial" w:cs="Arial"/>
              </w:rPr>
            </w:pPr>
          </w:p>
          <w:p w:rsidR="004324D9" w:rsidRPr="001B2C45" w:rsidRDefault="004324D9" w:rsidP="00E85AAF">
            <w:pPr>
              <w:rPr>
                <w:rFonts w:ascii="Arial" w:hAnsi="Arial" w:cs="Arial"/>
                <w:b/>
                <w:color w:val="A8B400"/>
              </w:rPr>
            </w:pPr>
            <w:r w:rsidRPr="001B2C45">
              <w:rPr>
                <w:rFonts w:ascii="Arial" w:hAnsi="Arial" w:cs="Arial"/>
                <w:b/>
                <w:color w:val="A8B400"/>
              </w:rPr>
              <w:t xml:space="preserve">Working with the local authority </w:t>
            </w:r>
          </w:p>
          <w:p w:rsidR="004324D9" w:rsidRPr="007B1587" w:rsidRDefault="004324D9" w:rsidP="00E85AAF">
            <w:pPr>
              <w:rPr>
                <w:rFonts w:ascii="Arial" w:hAnsi="Arial" w:cs="Arial"/>
                <w:color w:val="CF0072"/>
              </w:rPr>
            </w:pPr>
          </w:p>
          <w:p w:rsidR="004324D9" w:rsidRPr="001B2C45" w:rsidRDefault="004324D9" w:rsidP="00E85AAF">
            <w:pPr>
              <w:rPr>
                <w:rFonts w:ascii="Arial" w:hAnsi="Arial" w:cs="Arial"/>
              </w:rPr>
            </w:pPr>
            <w:r w:rsidRPr="001B2C45">
              <w:rPr>
                <w:rFonts w:ascii="Arial" w:hAnsi="Arial" w:cs="Arial"/>
              </w:rPr>
              <w:t>bdht officers work closely with the local authority strategic housing team and contribute to their housing strategy. bdht contribute to the development of housing strategy in our local areas in a number of ways, these have included:</w:t>
            </w:r>
          </w:p>
          <w:p w:rsidR="004324D9" w:rsidRPr="001B2C45" w:rsidRDefault="004324D9" w:rsidP="00E90BF2">
            <w:pPr>
              <w:pStyle w:val="ListParagraph"/>
              <w:numPr>
                <w:ilvl w:val="0"/>
                <w:numId w:val="3"/>
              </w:numPr>
              <w:rPr>
                <w:rFonts w:ascii="Arial" w:hAnsi="Arial" w:cs="Arial"/>
              </w:rPr>
            </w:pPr>
            <w:r w:rsidRPr="001B2C45">
              <w:rPr>
                <w:rFonts w:ascii="Arial" w:hAnsi="Arial" w:cs="Arial"/>
              </w:rPr>
              <w:t>Providing a financial contribution toward a local housing market assessment;</w:t>
            </w:r>
          </w:p>
          <w:p w:rsidR="004324D9" w:rsidRPr="001B2C45" w:rsidRDefault="004324D9" w:rsidP="00E90BF2">
            <w:pPr>
              <w:pStyle w:val="ListParagraph"/>
              <w:numPr>
                <w:ilvl w:val="0"/>
                <w:numId w:val="3"/>
              </w:numPr>
              <w:rPr>
                <w:rFonts w:ascii="Arial" w:hAnsi="Arial" w:cs="Arial"/>
              </w:rPr>
            </w:pPr>
            <w:r w:rsidRPr="001B2C45">
              <w:rPr>
                <w:rFonts w:ascii="Arial" w:hAnsi="Arial" w:cs="Arial"/>
              </w:rPr>
              <w:t>Active membership and leadership within the local strategic partnership.</w:t>
            </w:r>
          </w:p>
          <w:p w:rsidR="007B1587" w:rsidRPr="001B2C45" w:rsidRDefault="004324D9" w:rsidP="00E90BF2">
            <w:pPr>
              <w:pStyle w:val="ListParagraph"/>
              <w:numPr>
                <w:ilvl w:val="0"/>
                <w:numId w:val="3"/>
              </w:numPr>
              <w:rPr>
                <w:rFonts w:ascii="Arial" w:hAnsi="Arial" w:cs="Arial"/>
              </w:rPr>
            </w:pPr>
            <w:r w:rsidRPr="001B2C45">
              <w:rPr>
                <w:rFonts w:ascii="Arial" w:hAnsi="Arial" w:cs="Arial"/>
              </w:rPr>
              <w:t>Attendance at strategic housing events</w:t>
            </w:r>
            <w:r w:rsidR="007B1587" w:rsidRPr="001B2C45">
              <w:rPr>
                <w:rFonts w:ascii="Arial" w:hAnsi="Arial" w:cs="Arial"/>
              </w:rPr>
              <w:t>;</w:t>
            </w:r>
          </w:p>
          <w:p w:rsidR="004324D9" w:rsidRPr="001B2C45" w:rsidRDefault="007B1587" w:rsidP="00E90BF2">
            <w:pPr>
              <w:pStyle w:val="ListParagraph"/>
              <w:numPr>
                <w:ilvl w:val="0"/>
                <w:numId w:val="3"/>
              </w:numPr>
              <w:rPr>
                <w:rFonts w:ascii="Arial" w:hAnsi="Arial" w:cs="Arial"/>
              </w:rPr>
            </w:pPr>
            <w:r w:rsidRPr="001B2C45">
              <w:rPr>
                <w:rFonts w:ascii="Arial" w:hAnsi="Arial" w:cs="Arial"/>
              </w:rPr>
              <w:t>Consultation on proposed changes to the Allocations Policy</w:t>
            </w:r>
            <w:r w:rsidR="004324D9" w:rsidRPr="001B2C45">
              <w:rPr>
                <w:rFonts w:ascii="Arial" w:hAnsi="Arial" w:cs="Arial"/>
              </w:rPr>
              <w:t>.</w:t>
            </w:r>
          </w:p>
          <w:p w:rsidR="004324D9" w:rsidRPr="001B2C45" w:rsidRDefault="004324D9" w:rsidP="00E85AAF">
            <w:pPr>
              <w:rPr>
                <w:rFonts w:ascii="Arial" w:hAnsi="Arial" w:cs="Arial"/>
              </w:rPr>
            </w:pPr>
          </w:p>
          <w:p w:rsidR="004324D9" w:rsidRPr="001B2C45" w:rsidRDefault="00D1470F" w:rsidP="00E85AAF">
            <w:pPr>
              <w:rPr>
                <w:rFonts w:ascii="Arial" w:hAnsi="Arial" w:cs="Arial"/>
              </w:rPr>
            </w:pPr>
            <w:r w:rsidRPr="001B2C45">
              <w:rPr>
                <w:rFonts w:ascii="Arial" w:hAnsi="Arial" w:cs="Arial"/>
              </w:rPr>
              <w:t xml:space="preserve">As part of the bdht strategy to mitigate the </w:t>
            </w:r>
            <w:r w:rsidR="00250FAE" w:rsidRPr="001B2C45">
              <w:rPr>
                <w:rFonts w:ascii="Arial" w:hAnsi="Arial" w:cs="Arial"/>
              </w:rPr>
              <w:t>e</w:t>
            </w:r>
            <w:r w:rsidRPr="001B2C45">
              <w:rPr>
                <w:rFonts w:ascii="Arial" w:hAnsi="Arial" w:cs="Arial"/>
              </w:rPr>
              <w:t xml:space="preserve">ffects of welfare reform, </w:t>
            </w:r>
            <w:r w:rsidR="004324D9" w:rsidRPr="001B2C45">
              <w:rPr>
                <w:rFonts w:ascii="Arial" w:hAnsi="Arial" w:cs="Arial"/>
              </w:rPr>
              <w:t>bdht continue to work closely with the local Housing Benefit Team to identify bdht tenants impacted by the “bedroom tax”</w:t>
            </w:r>
            <w:r w:rsidR="007B1587" w:rsidRPr="001B2C45">
              <w:rPr>
                <w:rFonts w:ascii="Arial" w:hAnsi="Arial" w:cs="Arial"/>
              </w:rPr>
              <w:t>, benefit cap, LHA</w:t>
            </w:r>
            <w:r w:rsidR="004324D9" w:rsidRPr="001B2C45">
              <w:rPr>
                <w:rFonts w:ascii="Arial" w:hAnsi="Arial" w:cs="Arial"/>
              </w:rPr>
              <w:t xml:space="preserve"> </w:t>
            </w:r>
            <w:r w:rsidRPr="001B2C45">
              <w:rPr>
                <w:rFonts w:ascii="Arial" w:hAnsi="Arial" w:cs="Arial"/>
              </w:rPr>
              <w:t>and the introduction of Universal Credit</w:t>
            </w:r>
            <w:r w:rsidR="004324D9" w:rsidRPr="001B2C45">
              <w:rPr>
                <w:rFonts w:ascii="Arial" w:hAnsi="Arial" w:cs="Arial"/>
              </w:rPr>
              <w:t>.</w:t>
            </w:r>
          </w:p>
          <w:p w:rsidR="004324D9" w:rsidRDefault="004324D9" w:rsidP="00E85AAF">
            <w:pPr>
              <w:rPr>
                <w:rFonts w:ascii="Arial" w:hAnsi="Arial" w:cs="Arial"/>
              </w:rPr>
            </w:pPr>
          </w:p>
          <w:p w:rsidR="00933B9B" w:rsidRPr="001B2C45" w:rsidRDefault="004324D9" w:rsidP="00E85AAF">
            <w:pPr>
              <w:rPr>
                <w:rFonts w:ascii="Arial" w:hAnsi="Arial" w:cs="Arial"/>
                <w:b/>
              </w:rPr>
            </w:pPr>
            <w:r w:rsidRPr="001B2C45">
              <w:rPr>
                <w:rFonts w:ascii="Arial" w:hAnsi="Arial" w:cs="Arial"/>
              </w:rPr>
              <w:t>Local authorities have a legal obligation to produce a Tenancy Strategy. During 2011/12 bdht worked closely with both Bromsgrove District Council &amp; Redditch Borough Council in the production of their Tenancy Strateg</w:t>
            </w:r>
            <w:r w:rsidR="002B061A" w:rsidRPr="001B2C45">
              <w:rPr>
                <w:rFonts w:ascii="Arial" w:hAnsi="Arial" w:cs="Arial"/>
              </w:rPr>
              <w:t>ies</w:t>
            </w:r>
            <w:r w:rsidRPr="001B2C45">
              <w:rPr>
                <w:rFonts w:ascii="Arial" w:hAnsi="Arial" w:cs="Arial"/>
              </w:rPr>
              <w:t>. Bdht has given due regard to the local authorit</w:t>
            </w:r>
            <w:r w:rsidR="002B061A" w:rsidRPr="001B2C45">
              <w:rPr>
                <w:rFonts w:ascii="Arial" w:hAnsi="Arial" w:cs="Arial"/>
              </w:rPr>
              <w:t>ies</w:t>
            </w:r>
            <w:r w:rsidRPr="001B2C45">
              <w:rPr>
                <w:rFonts w:ascii="Arial" w:hAnsi="Arial" w:cs="Arial"/>
              </w:rPr>
              <w:t xml:space="preserve"> Tenancy Strategy in production of a bdht Tenancy Policy (agreed by Board in March 2012</w:t>
            </w:r>
            <w:r w:rsidR="003E7540" w:rsidRPr="001B2C45">
              <w:rPr>
                <w:rFonts w:ascii="Arial" w:hAnsi="Arial" w:cs="Arial"/>
              </w:rPr>
              <w:t xml:space="preserve"> and revised in April 2014</w:t>
            </w:r>
            <w:r w:rsidRPr="001B2C45">
              <w:rPr>
                <w:rFonts w:ascii="Arial" w:hAnsi="Arial" w:cs="Arial"/>
              </w:rPr>
              <w:t xml:space="preserve">). This policy sets out </w:t>
            </w:r>
            <w:proofErr w:type="spellStart"/>
            <w:r w:rsidRPr="001B2C45">
              <w:rPr>
                <w:rFonts w:ascii="Arial" w:hAnsi="Arial" w:cs="Arial"/>
              </w:rPr>
              <w:t>bdht’s</w:t>
            </w:r>
            <w:proofErr w:type="spellEnd"/>
            <w:r w:rsidRPr="001B2C45">
              <w:rPr>
                <w:rFonts w:ascii="Arial" w:hAnsi="Arial" w:cs="Arial"/>
              </w:rPr>
              <w:t xml:space="preserve"> framework for implementing reforms required by the Localism Act 2011</w:t>
            </w:r>
            <w:r w:rsidR="00250FAE" w:rsidRPr="001B2C45">
              <w:rPr>
                <w:rFonts w:ascii="Arial" w:hAnsi="Arial" w:cs="Arial"/>
              </w:rPr>
              <w:t xml:space="preserve"> (and is now incorporated within the Allocations &amp; Tenancy Policy 2017)</w:t>
            </w:r>
            <w:r w:rsidRPr="001B2C45">
              <w:rPr>
                <w:rFonts w:ascii="Arial" w:hAnsi="Arial" w:cs="Arial"/>
              </w:rPr>
              <w:t xml:space="preserve">. </w:t>
            </w:r>
          </w:p>
          <w:p w:rsidR="00933B9B" w:rsidRDefault="00933B9B" w:rsidP="00E85AAF">
            <w:pPr>
              <w:rPr>
                <w:rFonts w:ascii="Arial" w:hAnsi="Arial" w:cs="Arial"/>
                <w:b/>
              </w:rPr>
            </w:pPr>
          </w:p>
          <w:p w:rsidR="004324D9" w:rsidRPr="001B2C45" w:rsidRDefault="004324D9" w:rsidP="00E85AAF">
            <w:pPr>
              <w:rPr>
                <w:rFonts w:ascii="Arial" w:hAnsi="Arial" w:cs="Arial"/>
                <w:b/>
                <w:color w:val="A8B400"/>
              </w:rPr>
            </w:pPr>
            <w:r w:rsidRPr="001B2C45">
              <w:rPr>
                <w:rFonts w:ascii="Arial" w:hAnsi="Arial" w:cs="Arial"/>
                <w:b/>
                <w:color w:val="A8B400"/>
              </w:rPr>
              <w:t>Decision making &amp; appeals</w:t>
            </w:r>
          </w:p>
          <w:p w:rsidR="004324D9" w:rsidRPr="007B1587" w:rsidRDefault="004324D9" w:rsidP="00E85AAF">
            <w:pPr>
              <w:rPr>
                <w:rFonts w:ascii="Arial" w:hAnsi="Arial" w:cs="Arial"/>
                <w:color w:val="CF0072"/>
              </w:rPr>
            </w:pPr>
          </w:p>
          <w:p w:rsidR="004324D9" w:rsidRPr="00D65A3A" w:rsidRDefault="004324D9" w:rsidP="00D56EEA">
            <w:pPr>
              <w:rPr>
                <w:rFonts w:ascii="Arial" w:hAnsi="Arial" w:cs="Arial"/>
              </w:rPr>
            </w:pPr>
            <w:r w:rsidRPr="00D65A3A">
              <w:rPr>
                <w:rFonts w:ascii="Arial" w:hAnsi="Arial" w:cs="Arial"/>
              </w:rPr>
              <w:t>Bdht operates an internal appeals process for bdht tenants</w:t>
            </w:r>
            <w:r w:rsidR="0013108C" w:rsidRPr="00D65A3A">
              <w:rPr>
                <w:rFonts w:ascii="Arial" w:hAnsi="Arial" w:cs="Arial"/>
              </w:rPr>
              <w:t xml:space="preserve"> i</w:t>
            </w:r>
            <w:r w:rsidR="008B1A7A" w:rsidRPr="00D65A3A">
              <w:rPr>
                <w:rFonts w:ascii="Arial" w:hAnsi="Arial" w:cs="Arial"/>
              </w:rPr>
              <w:t>n regard to</w:t>
            </w:r>
            <w:r w:rsidR="007B1587" w:rsidRPr="00D65A3A">
              <w:rPr>
                <w:rFonts w:ascii="Arial" w:hAnsi="Arial" w:cs="Arial"/>
              </w:rPr>
              <w:t xml:space="preserve"> decisions made under the</w:t>
            </w:r>
            <w:r w:rsidR="008B1A7A" w:rsidRPr="00D65A3A">
              <w:rPr>
                <w:rFonts w:ascii="Arial" w:hAnsi="Arial" w:cs="Arial"/>
              </w:rPr>
              <w:t xml:space="preserve"> </w:t>
            </w:r>
            <w:r w:rsidR="007B1587" w:rsidRPr="00D65A3A">
              <w:rPr>
                <w:rFonts w:ascii="Arial" w:hAnsi="Arial" w:cs="Arial"/>
              </w:rPr>
              <w:t>lettings policies (including the Allocations, Assignment and Succession policies)</w:t>
            </w:r>
            <w:r w:rsidRPr="00D65A3A">
              <w:rPr>
                <w:rFonts w:ascii="Arial" w:hAnsi="Arial" w:cs="Arial"/>
              </w:rPr>
              <w:t xml:space="preserve">. </w:t>
            </w:r>
          </w:p>
          <w:p w:rsidR="008B1A7A" w:rsidRPr="00D65A3A" w:rsidRDefault="008B1A7A" w:rsidP="00D56EEA">
            <w:pPr>
              <w:rPr>
                <w:rFonts w:ascii="Arial" w:hAnsi="Arial" w:cs="Arial"/>
              </w:rPr>
            </w:pPr>
          </w:p>
          <w:p w:rsidR="004324D9" w:rsidRPr="00D65A3A" w:rsidRDefault="004324D9" w:rsidP="00886E74">
            <w:pPr>
              <w:rPr>
                <w:rFonts w:ascii="Arial" w:hAnsi="Arial" w:cs="Arial"/>
              </w:rPr>
            </w:pPr>
            <w:r w:rsidRPr="00D65A3A">
              <w:rPr>
                <w:rFonts w:ascii="Arial" w:hAnsi="Arial" w:cs="Arial"/>
              </w:rPr>
              <w:t xml:space="preserve">The bdht complaints process is used to deal with other causes of dissatisfaction with the </w:t>
            </w:r>
            <w:r w:rsidR="007B1587" w:rsidRPr="00D65A3A">
              <w:rPr>
                <w:rFonts w:ascii="Arial" w:hAnsi="Arial" w:cs="Arial"/>
              </w:rPr>
              <w:t>lettings service</w:t>
            </w:r>
            <w:r w:rsidRPr="00D65A3A">
              <w:rPr>
                <w:rFonts w:ascii="Arial" w:hAnsi="Arial" w:cs="Arial"/>
              </w:rPr>
              <w:t>.</w:t>
            </w:r>
          </w:p>
          <w:p w:rsidR="004324D9" w:rsidRPr="00D65A3A" w:rsidRDefault="004324D9" w:rsidP="00886E74">
            <w:pPr>
              <w:rPr>
                <w:rFonts w:ascii="Arial" w:hAnsi="Arial" w:cs="Arial"/>
              </w:rPr>
            </w:pPr>
          </w:p>
          <w:p w:rsidR="004324D9" w:rsidRPr="00D65A3A" w:rsidRDefault="004324D9" w:rsidP="00886E74">
            <w:pPr>
              <w:rPr>
                <w:rFonts w:ascii="Arial" w:hAnsi="Arial" w:cs="Arial"/>
              </w:rPr>
            </w:pPr>
            <w:r w:rsidRPr="00D65A3A">
              <w:rPr>
                <w:rFonts w:ascii="Arial" w:hAnsi="Arial" w:cs="Arial"/>
              </w:rPr>
              <w:t>Bdht also co-operates with the local authority appeals process for banding and homeless decisions where decisions are made by bdht on behalf of the local authority under contractual arrangements.</w:t>
            </w:r>
          </w:p>
          <w:p w:rsidR="004324D9" w:rsidRPr="00D65A3A" w:rsidRDefault="004324D9" w:rsidP="00886E74">
            <w:pPr>
              <w:rPr>
                <w:rFonts w:ascii="Arial" w:hAnsi="Arial" w:cs="Arial"/>
              </w:rPr>
            </w:pPr>
          </w:p>
          <w:p w:rsidR="004324D9" w:rsidRPr="00D65A3A" w:rsidRDefault="004324D9" w:rsidP="004324D9">
            <w:pPr>
              <w:rPr>
                <w:rFonts w:ascii="Arial" w:hAnsi="Arial" w:cs="Arial"/>
              </w:rPr>
            </w:pPr>
            <w:r w:rsidRPr="00D65A3A">
              <w:rPr>
                <w:rFonts w:ascii="Arial" w:hAnsi="Arial" w:cs="Arial"/>
              </w:rPr>
              <w:t>1.1 Choice Based Lettings (as above). bdht also manage the homeless duty on behalf of Bromsgrove District Council (BDC). As part of this contract bdht officers assess homelessness duties, provide advice, assistance and practical support to potentially homeless customers.</w:t>
            </w:r>
          </w:p>
          <w:p w:rsidR="004324D9" w:rsidRPr="00D65A3A" w:rsidRDefault="004324D9" w:rsidP="004324D9">
            <w:pPr>
              <w:rPr>
                <w:rFonts w:ascii="Arial" w:hAnsi="Arial" w:cs="Arial"/>
              </w:rPr>
            </w:pPr>
          </w:p>
          <w:p w:rsidR="004324D9" w:rsidRPr="00D65A3A" w:rsidRDefault="004324D9" w:rsidP="004324D9">
            <w:pPr>
              <w:rPr>
                <w:rFonts w:ascii="Arial" w:hAnsi="Arial" w:cs="Arial"/>
              </w:rPr>
            </w:pPr>
            <w:r w:rsidRPr="00D65A3A">
              <w:rPr>
                <w:rFonts w:ascii="Arial" w:hAnsi="Arial" w:cs="Arial"/>
              </w:rPr>
              <w:t xml:space="preserve"> With partner agencies bdht gained DCLG status as a “Centre of Excellence” for youth homelessness.</w:t>
            </w:r>
          </w:p>
          <w:p w:rsidR="004324D9" w:rsidRPr="00D65A3A" w:rsidRDefault="004324D9" w:rsidP="004324D9">
            <w:pPr>
              <w:rPr>
                <w:rFonts w:ascii="Arial" w:hAnsi="Arial" w:cs="Arial"/>
              </w:rPr>
            </w:pPr>
          </w:p>
          <w:p w:rsidR="00D65A3A" w:rsidRPr="00D65A3A" w:rsidRDefault="00D65A3A" w:rsidP="004324D9">
            <w:pPr>
              <w:rPr>
                <w:rFonts w:ascii="Arial" w:hAnsi="Arial" w:cs="Arial"/>
              </w:rPr>
            </w:pPr>
            <w:r w:rsidRPr="00D65A3A">
              <w:rPr>
                <w:rFonts w:ascii="Arial" w:hAnsi="Arial" w:cs="Arial"/>
              </w:rPr>
              <w:t xml:space="preserve">Under contract from BDC, bdht is charged during 2018 with the successful implementation of the requirements of the Homelessness Reduction Act 2017. Bdht will build on our existing commitments to homelessness prevention. During 2017/18 bdht </w:t>
            </w:r>
            <w:r w:rsidR="004324D9" w:rsidRPr="00D65A3A">
              <w:rPr>
                <w:rFonts w:ascii="Arial" w:hAnsi="Arial" w:cs="Arial"/>
              </w:rPr>
              <w:t xml:space="preserve">prevented </w:t>
            </w:r>
            <w:r w:rsidR="001B2C45" w:rsidRPr="00D65A3A">
              <w:rPr>
                <w:rFonts w:ascii="Arial" w:hAnsi="Arial" w:cs="Arial"/>
                <w:b/>
              </w:rPr>
              <w:t>89</w:t>
            </w:r>
            <w:r w:rsidR="004324D9" w:rsidRPr="00D65A3A">
              <w:rPr>
                <w:rFonts w:ascii="Arial" w:hAnsi="Arial" w:cs="Arial"/>
              </w:rPr>
              <w:t xml:space="preserve"> households from becoming homeless</w:t>
            </w:r>
            <w:r w:rsidR="00D1470F" w:rsidRPr="00D65A3A">
              <w:rPr>
                <w:rFonts w:ascii="Arial" w:hAnsi="Arial" w:cs="Arial"/>
              </w:rPr>
              <w:t xml:space="preserve">. </w:t>
            </w:r>
            <w:r w:rsidRPr="00D65A3A">
              <w:rPr>
                <w:rFonts w:ascii="Arial" w:hAnsi="Arial" w:cs="Arial"/>
              </w:rPr>
              <w:t>The table below summarises our performance in preventing homelessness since 2011.</w:t>
            </w:r>
          </w:p>
          <w:p w:rsidR="00D65A3A" w:rsidRDefault="00D65A3A" w:rsidP="004324D9">
            <w:pPr>
              <w:rPr>
                <w:rFonts w:ascii="Arial" w:hAnsi="Arial" w:cs="Arial"/>
                <w:color w:val="CF0072"/>
              </w:rPr>
            </w:pPr>
          </w:p>
          <w:p w:rsidR="0072445B" w:rsidRDefault="0072445B" w:rsidP="004324D9">
            <w:pPr>
              <w:rPr>
                <w:rFonts w:ascii="Arial" w:hAnsi="Arial" w:cs="Arial"/>
                <w:color w:val="CF0072"/>
              </w:rPr>
            </w:pPr>
          </w:p>
          <w:p w:rsidR="0072445B" w:rsidRDefault="0072445B" w:rsidP="004324D9">
            <w:pPr>
              <w:rPr>
                <w:rFonts w:ascii="Arial" w:hAnsi="Arial" w:cs="Arial"/>
                <w:color w:val="CF0072"/>
              </w:rPr>
            </w:pPr>
          </w:p>
          <w:tbl>
            <w:tblPr>
              <w:tblStyle w:val="TableGrid"/>
              <w:tblW w:w="0" w:type="auto"/>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2859"/>
              <w:gridCol w:w="1660"/>
              <w:gridCol w:w="1661"/>
              <w:gridCol w:w="1660"/>
              <w:gridCol w:w="1661"/>
              <w:gridCol w:w="1660"/>
              <w:gridCol w:w="1661"/>
              <w:gridCol w:w="1661"/>
            </w:tblGrid>
            <w:tr w:rsidR="00463B9D" w:rsidTr="00463B9D">
              <w:trPr>
                <w:trHeight w:val="454"/>
              </w:trPr>
              <w:tc>
                <w:tcPr>
                  <w:tcW w:w="2859" w:type="dxa"/>
                  <w:vMerge w:val="restart"/>
                  <w:tcBorders>
                    <w:right w:val="single" w:sz="4" w:space="0" w:color="FFFFFF" w:themeColor="background1"/>
                  </w:tcBorders>
                  <w:shd w:val="clear" w:color="auto" w:fill="A8B400"/>
                  <w:vAlign w:val="center"/>
                </w:tcPr>
                <w:p w:rsidR="00463B9D" w:rsidRPr="00D65A3A" w:rsidRDefault="00463B9D" w:rsidP="00463B9D">
                  <w:pPr>
                    <w:rPr>
                      <w:rFonts w:ascii="Arial" w:hAnsi="Arial" w:cs="Arial"/>
                      <w:b/>
                      <w:color w:val="FFFFFF" w:themeColor="background1"/>
                    </w:rPr>
                  </w:pPr>
                  <w:r w:rsidRPr="00D65A3A">
                    <w:rPr>
                      <w:rFonts w:ascii="Arial" w:hAnsi="Arial" w:cs="Arial"/>
                      <w:b/>
                      <w:color w:val="FFFFFF" w:themeColor="background1"/>
                    </w:rPr>
                    <w:t>Homeless Preventions</w:t>
                  </w:r>
                </w:p>
              </w:tc>
              <w:tc>
                <w:tcPr>
                  <w:tcW w:w="1660"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65A3A">
                  <w:pPr>
                    <w:jc w:val="center"/>
                    <w:rPr>
                      <w:rFonts w:ascii="Arial" w:hAnsi="Arial" w:cs="Arial"/>
                      <w:b/>
                      <w:color w:val="FFFFFF" w:themeColor="background1"/>
                    </w:rPr>
                  </w:pPr>
                  <w:r w:rsidRPr="00D65A3A">
                    <w:rPr>
                      <w:rFonts w:ascii="Arial" w:hAnsi="Arial" w:cs="Arial"/>
                      <w:b/>
                      <w:color w:val="FFFFFF" w:themeColor="background1"/>
                    </w:rPr>
                    <w:t>2011/12</w:t>
                  </w:r>
                </w:p>
              </w:tc>
              <w:tc>
                <w:tcPr>
                  <w:tcW w:w="1661"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65A3A">
                  <w:pPr>
                    <w:jc w:val="center"/>
                    <w:rPr>
                      <w:rFonts w:ascii="Arial" w:hAnsi="Arial" w:cs="Arial"/>
                      <w:b/>
                      <w:color w:val="FFFFFF" w:themeColor="background1"/>
                    </w:rPr>
                  </w:pPr>
                  <w:r w:rsidRPr="00D65A3A">
                    <w:rPr>
                      <w:rFonts w:ascii="Arial" w:hAnsi="Arial" w:cs="Arial"/>
                      <w:b/>
                      <w:color w:val="FFFFFF" w:themeColor="background1"/>
                    </w:rPr>
                    <w:t>2012/13</w:t>
                  </w:r>
                </w:p>
              </w:tc>
              <w:tc>
                <w:tcPr>
                  <w:tcW w:w="1660"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65A3A">
                  <w:pPr>
                    <w:jc w:val="center"/>
                    <w:rPr>
                      <w:rFonts w:ascii="Arial" w:hAnsi="Arial" w:cs="Arial"/>
                      <w:b/>
                      <w:color w:val="FFFFFF" w:themeColor="background1"/>
                    </w:rPr>
                  </w:pPr>
                  <w:r w:rsidRPr="00D65A3A">
                    <w:rPr>
                      <w:rFonts w:ascii="Arial" w:hAnsi="Arial" w:cs="Arial"/>
                      <w:b/>
                      <w:color w:val="FFFFFF" w:themeColor="background1"/>
                    </w:rPr>
                    <w:t>2013/14</w:t>
                  </w:r>
                </w:p>
              </w:tc>
              <w:tc>
                <w:tcPr>
                  <w:tcW w:w="1661"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65A3A">
                  <w:pPr>
                    <w:jc w:val="center"/>
                    <w:rPr>
                      <w:rFonts w:ascii="Arial" w:hAnsi="Arial" w:cs="Arial"/>
                      <w:b/>
                      <w:color w:val="FFFFFF" w:themeColor="background1"/>
                    </w:rPr>
                  </w:pPr>
                  <w:r w:rsidRPr="00D65A3A">
                    <w:rPr>
                      <w:rFonts w:ascii="Arial" w:hAnsi="Arial" w:cs="Arial"/>
                      <w:b/>
                      <w:color w:val="FFFFFF" w:themeColor="background1"/>
                    </w:rPr>
                    <w:t>2014/15</w:t>
                  </w:r>
                </w:p>
              </w:tc>
              <w:tc>
                <w:tcPr>
                  <w:tcW w:w="1660"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65A3A">
                  <w:pPr>
                    <w:jc w:val="center"/>
                    <w:rPr>
                      <w:rFonts w:ascii="Arial" w:hAnsi="Arial" w:cs="Arial"/>
                      <w:b/>
                      <w:color w:val="FFFFFF" w:themeColor="background1"/>
                    </w:rPr>
                  </w:pPr>
                  <w:r w:rsidRPr="00D65A3A">
                    <w:rPr>
                      <w:rFonts w:ascii="Arial" w:hAnsi="Arial" w:cs="Arial"/>
                      <w:b/>
                      <w:color w:val="FFFFFF" w:themeColor="background1"/>
                    </w:rPr>
                    <w:t>2015/16</w:t>
                  </w:r>
                </w:p>
              </w:tc>
              <w:tc>
                <w:tcPr>
                  <w:tcW w:w="1661"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65A3A">
                  <w:pPr>
                    <w:jc w:val="center"/>
                    <w:rPr>
                      <w:rFonts w:ascii="Arial" w:hAnsi="Arial" w:cs="Arial"/>
                      <w:b/>
                      <w:color w:val="FFFFFF" w:themeColor="background1"/>
                    </w:rPr>
                  </w:pPr>
                  <w:r w:rsidRPr="00D65A3A">
                    <w:rPr>
                      <w:rFonts w:ascii="Arial" w:hAnsi="Arial" w:cs="Arial"/>
                      <w:b/>
                      <w:color w:val="FFFFFF" w:themeColor="background1"/>
                    </w:rPr>
                    <w:t>2016/17</w:t>
                  </w:r>
                </w:p>
              </w:tc>
              <w:tc>
                <w:tcPr>
                  <w:tcW w:w="1661" w:type="dxa"/>
                  <w:tcBorders>
                    <w:left w:val="single" w:sz="4" w:space="0" w:color="FFFFFF" w:themeColor="background1"/>
                  </w:tcBorders>
                  <w:shd w:val="clear" w:color="auto" w:fill="A8B400"/>
                  <w:vAlign w:val="center"/>
                </w:tcPr>
                <w:p w:rsidR="00463B9D" w:rsidRPr="00D65A3A" w:rsidRDefault="00463B9D" w:rsidP="00D65A3A">
                  <w:pPr>
                    <w:jc w:val="center"/>
                    <w:rPr>
                      <w:rFonts w:ascii="Arial" w:hAnsi="Arial" w:cs="Arial"/>
                      <w:b/>
                      <w:color w:val="FFFFFF" w:themeColor="background1"/>
                    </w:rPr>
                  </w:pPr>
                  <w:r w:rsidRPr="00D65A3A">
                    <w:rPr>
                      <w:rFonts w:ascii="Arial" w:hAnsi="Arial" w:cs="Arial"/>
                      <w:b/>
                      <w:color w:val="FFFFFF" w:themeColor="background1"/>
                    </w:rPr>
                    <w:t>2017/18</w:t>
                  </w:r>
                </w:p>
              </w:tc>
            </w:tr>
            <w:tr w:rsidR="00463B9D" w:rsidTr="00463B9D">
              <w:trPr>
                <w:trHeight w:val="454"/>
              </w:trPr>
              <w:tc>
                <w:tcPr>
                  <w:tcW w:w="2859" w:type="dxa"/>
                  <w:vMerge/>
                  <w:tcBorders>
                    <w:right w:val="single" w:sz="4" w:space="0" w:color="FFFFFF" w:themeColor="background1"/>
                  </w:tcBorders>
                  <w:shd w:val="clear" w:color="auto" w:fill="A8B400"/>
                </w:tcPr>
                <w:p w:rsidR="00463B9D" w:rsidRPr="00D65A3A" w:rsidRDefault="00463B9D" w:rsidP="004324D9">
                  <w:pPr>
                    <w:rPr>
                      <w:rFonts w:ascii="Arial" w:hAnsi="Arial" w:cs="Arial"/>
                      <w:b/>
                      <w:color w:val="FFFFFF" w:themeColor="background1"/>
                    </w:rPr>
                  </w:pPr>
                </w:p>
              </w:tc>
              <w:tc>
                <w:tcPr>
                  <w:tcW w:w="1660" w:type="dxa"/>
                  <w:tcBorders>
                    <w:left w:val="single" w:sz="4" w:space="0" w:color="FFFFFF" w:themeColor="background1"/>
                  </w:tcBorders>
                  <w:vAlign w:val="center"/>
                </w:tcPr>
                <w:p w:rsidR="00463B9D" w:rsidRPr="00D65A3A" w:rsidRDefault="00463B9D" w:rsidP="00D65A3A">
                  <w:pPr>
                    <w:jc w:val="center"/>
                    <w:rPr>
                      <w:rFonts w:ascii="Arial" w:hAnsi="Arial" w:cs="Arial"/>
                      <w:b/>
                    </w:rPr>
                  </w:pPr>
                  <w:r w:rsidRPr="00D65A3A">
                    <w:rPr>
                      <w:rFonts w:ascii="Arial" w:hAnsi="Arial" w:cs="Arial"/>
                      <w:b/>
                    </w:rPr>
                    <w:t>95</w:t>
                  </w:r>
                </w:p>
              </w:tc>
              <w:tc>
                <w:tcPr>
                  <w:tcW w:w="1661" w:type="dxa"/>
                  <w:vAlign w:val="center"/>
                </w:tcPr>
                <w:p w:rsidR="00463B9D" w:rsidRPr="00D65A3A" w:rsidRDefault="00463B9D" w:rsidP="00D65A3A">
                  <w:pPr>
                    <w:jc w:val="center"/>
                    <w:rPr>
                      <w:rFonts w:ascii="Arial" w:hAnsi="Arial" w:cs="Arial"/>
                      <w:b/>
                    </w:rPr>
                  </w:pPr>
                  <w:r w:rsidRPr="00D65A3A">
                    <w:rPr>
                      <w:rFonts w:ascii="Arial" w:hAnsi="Arial" w:cs="Arial"/>
                      <w:b/>
                    </w:rPr>
                    <w:t>79</w:t>
                  </w:r>
                </w:p>
              </w:tc>
              <w:tc>
                <w:tcPr>
                  <w:tcW w:w="1660" w:type="dxa"/>
                  <w:vAlign w:val="center"/>
                </w:tcPr>
                <w:p w:rsidR="00463B9D" w:rsidRPr="00D65A3A" w:rsidRDefault="00463B9D" w:rsidP="00D65A3A">
                  <w:pPr>
                    <w:jc w:val="center"/>
                    <w:rPr>
                      <w:rFonts w:ascii="Arial" w:hAnsi="Arial" w:cs="Arial"/>
                      <w:b/>
                    </w:rPr>
                  </w:pPr>
                  <w:r w:rsidRPr="00D65A3A">
                    <w:rPr>
                      <w:rFonts w:ascii="Arial" w:hAnsi="Arial" w:cs="Arial"/>
                      <w:b/>
                    </w:rPr>
                    <w:t>76</w:t>
                  </w:r>
                </w:p>
              </w:tc>
              <w:tc>
                <w:tcPr>
                  <w:tcW w:w="1661" w:type="dxa"/>
                  <w:vAlign w:val="center"/>
                </w:tcPr>
                <w:p w:rsidR="00463B9D" w:rsidRPr="00D65A3A" w:rsidRDefault="00463B9D" w:rsidP="00D65A3A">
                  <w:pPr>
                    <w:jc w:val="center"/>
                    <w:rPr>
                      <w:rFonts w:ascii="Arial" w:hAnsi="Arial" w:cs="Arial"/>
                      <w:b/>
                    </w:rPr>
                  </w:pPr>
                  <w:r w:rsidRPr="00D65A3A">
                    <w:rPr>
                      <w:rFonts w:ascii="Arial" w:hAnsi="Arial" w:cs="Arial"/>
                      <w:b/>
                    </w:rPr>
                    <w:t>65</w:t>
                  </w:r>
                </w:p>
              </w:tc>
              <w:tc>
                <w:tcPr>
                  <w:tcW w:w="1660" w:type="dxa"/>
                  <w:vAlign w:val="center"/>
                </w:tcPr>
                <w:p w:rsidR="00463B9D" w:rsidRPr="00D65A3A" w:rsidRDefault="00463B9D" w:rsidP="00D65A3A">
                  <w:pPr>
                    <w:jc w:val="center"/>
                    <w:rPr>
                      <w:rFonts w:ascii="Arial" w:hAnsi="Arial" w:cs="Arial"/>
                      <w:b/>
                    </w:rPr>
                  </w:pPr>
                  <w:r w:rsidRPr="00D65A3A">
                    <w:rPr>
                      <w:rFonts w:ascii="Arial" w:hAnsi="Arial" w:cs="Arial"/>
                      <w:b/>
                    </w:rPr>
                    <w:t>71</w:t>
                  </w:r>
                </w:p>
              </w:tc>
              <w:tc>
                <w:tcPr>
                  <w:tcW w:w="1661" w:type="dxa"/>
                  <w:vAlign w:val="center"/>
                </w:tcPr>
                <w:p w:rsidR="00463B9D" w:rsidRPr="00D65A3A" w:rsidRDefault="00463B9D" w:rsidP="00D65A3A">
                  <w:pPr>
                    <w:jc w:val="center"/>
                    <w:rPr>
                      <w:rFonts w:ascii="Arial" w:hAnsi="Arial" w:cs="Arial"/>
                      <w:b/>
                    </w:rPr>
                  </w:pPr>
                  <w:r w:rsidRPr="00D65A3A">
                    <w:rPr>
                      <w:rFonts w:ascii="Arial" w:hAnsi="Arial" w:cs="Arial"/>
                      <w:b/>
                    </w:rPr>
                    <w:t>66</w:t>
                  </w:r>
                </w:p>
              </w:tc>
              <w:tc>
                <w:tcPr>
                  <w:tcW w:w="1661" w:type="dxa"/>
                  <w:vAlign w:val="center"/>
                </w:tcPr>
                <w:p w:rsidR="00463B9D" w:rsidRPr="00D65A3A" w:rsidRDefault="00463B9D" w:rsidP="00D65A3A">
                  <w:pPr>
                    <w:jc w:val="center"/>
                    <w:rPr>
                      <w:rFonts w:ascii="Arial" w:hAnsi="Arial" w:cs="Arial"/>
                      <w:b/>
                    </w:rPr>
                  </w:pPr>
                  <w:r w:rsidRPr="00D65A3A">
                    <w:rPr>
                      <w:rFonts w:ascii="Arial" w:hAnsi="Arial" w:cs="Arial"/>
                      <w:b/>
                    </w:rPr>
                    <w:t>89</w:t>
                  </w:r>
                </w:p>
              </w:tc>
            </w:tr>
          </w:tbl>
          <w:p w:rsidR="00D65A3A" w:rsidRPr="007B1587" w:rsidRDefault="00D65A3A" w:rsidP="004324D9">
            <w:pPr>
              <w:rPr>
                <w:rFonts w:ascii="Arial" w:hAnsi="Arial" w:cs="Arial"/>
                <w:color w:val="CF0072"/>
              </w:rPr>
            </w:pPr>
          </w:p>
          <w:p w:rsidR="004324D9" w:rsidRPr="00D65A3A" w:rsidRDefault="004324D9" w:rsidP="004324D9">
            <w:pPr>
              <w:rPr>
                <w:rFonts w:ascii="Arial" w:hAnsi="Arial" w:cs="Arial"/>
              </w:rPr>
            </w:pPr>
            <w:r w:rsidRPr="00D65A3A">
              <w:rPr>
                <w:rFonts w:ascii="Arial" w:hAnsi="Arial" w:cs="Arial"/>
              </w:rPr>
              <w:t>bdht has worked with BDC to reduce BDC reliance on temporary accommodation such as hostels to meet the needs of homeless households. As a result 3 out of 4 local authority hostels have been closed and replaced by self-contained units developed by bdht. Bdht has agreed to provide up to 39 units of temporary self-contained accommodation at any</w:t>
            </w:r>
            <w:r w:rsidR="00007052" w:rsidRPr="00D65A3A">
              <w:rPr>
                <w:rFonts w:ascii="Arial" w:hAnsi="Arial" w:cs="Arial"/>
              </w:rPr>
              <w:t>-</w:t>
            </w:r>
            <w:r w:rsidRPr="00D65A3A">
              <w:rPr>
                <w:rFonts w:ascii="Arial" w:hAnsi="Arial" w:cs="Arial"/>
              </w:rPr>
              <w:t xml:space="preserve">time. </w:t>
            </w:r>
          </w:p>
          <w:p w:rsidR="00C325C4" w:rsidRPr="00D65A3A" w:rsidRDefault="00C325C4" w:rsidP="004324D9">
            <w:pPr>
              <w:rPr>
                <w:rFonts w:ascii="Arial" w:hAnsi="Arial" w:cs="Arial"/>
              </w:rPr>
            </w:pPr>
          </w:p>
          <w:p w:rsidR="004324D9" w:rsidRPr="00D65A3A" w:rsidRDefault="004324D9" w:rsidP="004324D9">
            <w:pPr>
              <w:rPr>
                <w:rFonts w:ascii="Arial" w:hAnsi="Arial" w:cs="Arial"/>
              </w:rPr>
            </w:pPr>
            <w:r w:rsidRPr="00D65A3A">
              <w:rPr>
                <w:rFonts w:ascii="Arial" w:hAnsi="Arial" w:cs="Arial"/>
              </w:rPr>
              <w:t xml:space="preserve">1.2 The Home Choice Plus policy operated by bdht gives priority for both under occupation and overcrowding within the banding structure. </w:t>
            </w:r>
          </w:p>
          <w:p w:rsidR="004324D9" w:rsidRPr="00D65A3A" w:rsidRDefault="004324D9" w:rsidP="004324D9">
            <w:pPr>
              <w:rPr>
                <w:rFonts w:ascii="Arial" w:hAnsi="Arial" w:cs="Arial"/>
              </w:rPr>
            </w:pPr>
          </w:p>
          <w:p w:rsidR="004324D9" w:rsidRPr="00D65A3A" w:rsidRDefault="004324D9" w:rsidP="004324D9">
            <w:pPr>
              <w:rPr>
                <w:rFonts w:ascii="Arial" w:hAnsi="Arial" w:cs="Arial"/>
              </w:rPr>
            </w:pPr>
            <w:r w:rsidRPr="00D65A3A">
              <w:rPr>
                <w:rFonts w:ascii="Arial" w:hAnsi="Arial" w:cs="Arial"/>
              </w:rPr>
              <w:t>In order to minimise the impact of the Welfare Reform Act bdht are giving preference on CBL adverts to tenants needing to move to smaller accommodation due to welfare reform.</w:t>
            </w:r>
          </w:p>
          <w:p w:rsidR="004324D9" w:rsidRPr="00C325C4" w:rsidRDefault="004324D9" w:rsidP="004324D9">
            <w:pPr>
              <w:rPr>
                <w:rFonts w:ascii="Arial" w:hAnsi="Arial" w:cs="Arial"/>
                <w:color w:val="CF0072"/>
              </w:rPr>
            </w:pPr>
          </w:p>
          <w:p w:rsidR="004324D9" w:rsidRPr="00D65A3A" w:rsidRDefault="004324D9" w:rsidP="004324D9">
            <w:pPr>
              <w:rPr>
                <w:rFonts w:ascii="Arial" w:hAnsi="Arial" w:cs="Arial"/>
              </w:rPr>
            </w:pPr>
            <w:r w:rsidRPr="00D65A3A">
              <w:rPr>
                <w:rFonts w:ascii="Arial" w:hAnsi="Arial" w:cs="Arial"/>
              </w:rPr>
              <w:t>Allocation criteria have also been amended within the Allocation</w:t>
            </w:r>
            <w:r w:rsidR="000459CF" w:rsidRPr="00D65A3A">
              <w:rPr>
                <w:rFonts w:ascii="Arial" w:hAnsi="Arial" w:cs="Arial"/>
              </w:rPr>
              <w:t xml:space="preserve"> &amp; Tenancy</w:t>
            </w:r>
            <w:r w:rsidRPr="00D65A3A">
              <w:rPr>
                <w:rFonts w:ascii="Arial" w:hAnsi="Arial" w:cs="Arial"/>
              </w:rPr>
              <w:t xml:space="preserve"> Policy (to align with under-occupancy terms of the Welfare Reform Act) so that allocations will not be made where this would result in under-occupation as defined by the Welfare Reform Act</w:t>
            </w:r>
            <w:r w:rsidR="00C325C4" w:rsidRPr="00D65A3A">
              <w:rPr>
                <w:rFonts w:ascii="Arial" w:hAnsi="Arial" w:cs="Arial"/>
              </w:rPr>
              <w:t xml:space="preserve">. </w:t>
            </w:r>
          </w:p>
          <w:p w:rsidR="004324D9" w:rsidRPr="00D65A3A" w:rsidRDefault="004324D9" w:rsidP="004324D9">
            <w:pPr>
              <w:rPr>
                <w:rFonts w:ascii="Arial" w:hAnsi="Arial" w:cs="Arial"/>
              </w:rPr>
            </w:pPr>
          </w:p>
          <w:p w:rsidR="004324D9" w:rsidRDefault="004324D9" w:rsidP="004324D9">
            <w:pPr>
              <w:rPr>
                <w:rFonts w:ascii="Arial" w:hAnsi="Arial" w:cs="Arial"/>
              </w:rPr>
            </w:pPr>
            <w:r w:rsidRPr="00D65A3A">
              <w:rPr>
                <w:rFonts w:ascii="Arial" w:hAnsi="Arial" w:cs="Arial"/>
              </w:rPr>
              <w:t>Despite these changes clients are still able, within the limits of the revised criteria, to choose on which actual properties they place a bid.</w:t>
            </w:r>
          </w:p>
          <w:p w:rsidR="004324D9" w:rsidRPr="00D749EB" w:rsidRDefault="004324D9" w:rsidP="004324D9">
            <w:pPr>
              <w:rPr>
                <w:rFonts w:ascii="Arial" w:hAnsi="Arial" w:cs="Arial"/>
              </w:rPr>
            </w:pPr>
          </w:p>
          <w:p w:rsidR="004324D9" w:rsidRPr="00D749EB" w:rsidRDefault="004324D9" w:rsidP="004324D9">
            <w:pPr>
              <w:rPr>
                <w:rFonts w:ascii="Arial" w:hAnsi="Arial" w:cs="Arial"/>
              </w:rPr>
            </w:pPr>
            <w:r w:rsidRPr="00D749EB">
              <w:rPr>
                <w:rFonts w:ascii="Arial" w:hAnsi="Arial" w:cs="Arial"/>
              </w:rPr>
              <w:t>1.3 CBL includes the common housing register, allocations policy and local letting criteria within the policy.</w:t>
            </w:r>
          </w:p>
          <w:p w:rsidR="004324D9" w:rsidRPr="00D749EB" w:rsidRDefault="004324D9" w:rsidP="004324D9">
            <w:pPr>
              <w:rPr>
                <w:rFonts w:ascii="Arial" w:hAnsi="Arial" w:cs="Arial"/>
              </w:rPr>
            </w:pPr>
          </w:p>
          <w:p w:rsidR="004324D9" w:rsidRPr="00D749EB" w:rsidRDefault="004324D9" w:rsidP="004324D9">
            <w:pPr>
              <w:rPr>
                <w:rFonts w:ascii="Arial" w:hAnsi="Arial" w:cs="Arial"/>
              </w:rPr>
            </w:pPr>
            <w:r w:rsidRPr="00D749EB">
              <w:rPr>
                <w:rFonts w:ascii="Arial" w:hAnsi="Arial" w:cs="Arial"/>
              </w:rPr>
              <w:t xml:space="preserve">Criteria for exclusion are set out in the Home Choice Plus policy and bdht </w:t>
            </w:r>
            <w:r w:rsidR="00F921E6" w:rsidRPr="00D749EB">
              <w:rPr>
                <w:rFonts w:ascii="Arial" w:hAnsi="Arial" w:cs="Arial"/>
              </w:rPr>
              <w:t>A</w:t>
            </w:r>
            <w:r w:rsidRPr="00D749EB">
              <w:rPr>
                <w:rFonts w:ascii="Arial" w:hAnsi="Arial" w:cs="Arial"/>
              </w:rPr>
              <w:t xml:space="preserve">llocations </w:t>
            </w:r>
            <w:r w:rsidR="00F921E6" w:rsidRPr="00D749EB">
              <w:rPr>
                <w:rFonts w:ascii="Arial" w:hAnsi="Arial" w:cs="Arial"/>
              </w:rPr>
              <w:t xml:space="preserve">&amp; Tenancy </w:t>
            </w:r>
            <w:r w:rsidRPr="00D749EB">
              <w:rPr>
                <w:rFonts w:ascii="Arial" w:hAnsi="Arial" w:cs="Arial"/>
              </w:rPr>
              <w:t>policy</w:t>
            </w:r>
          </w:p>
          <w:p w:rsidR="004324D9" w:rsidRPr="00D749EB" w:rsidRDefault="004324D9" w:rsidP="004324D9">
            <w:pPr>
              <w:rPr>
                <w:rFonts w:ascii="Arial" w:hAnsi="Arial" w:cs="Arial"/>
              </w:rPr>
            </w:pPr>
          </w:p>
          <w:p w:rsidR="004324D9" w:rsidRPr="00D65A3A" w:rsidRDefault="004324D9" w:rsidP="004324D9">
            <w:pPr>
              <w:rPr>
                <w:rFonts w:ascii="Arial" w:hAnsi="Arial" w:cs="Arial"/>
              </w:rPr>
            </w:pPr>
            <w:r w:rsidRPr="00D749EB">
              <w:rPr>
                <w:rFonts w:ascii="Arial" w:hAnsi="Arial" w:cs="Arial"/>
              </w:rPr>
              <w:t xml:space="preserve">1.4The Home Choice Plus Scheme was subject to a full Equality Impact Assessment as part of the scheme development. Documents and leaflets </w:t>
            </w:r>
            <w:r w:rsidR="002B061A" w:rsidRPr="00D65A3A">
              <w:rPr>
                <w:rFonts w:ascii="Arial" w:hAnsi="Arial" w:cs="Arial"/>
              </w:rPr>
              <w:t xml:space="preserve">are </w:t>
            </w:r>
            <w:r w:rsidRPr="00D65A3A">
              <w:rPr>
                <w:rFonts w:ascii="Arial" w:hAnsi="Arial" w:cs="Arial"/>
              </w:rPr>
              <w:t xml:space="preserve">available in different formats, including </w:t>
            </w:r>
            <w:r w:rsidR="002B061A" w:rsidRPr="00D65A3A">
              <w:rPr>
                <w:rFonts w:ascii="Arial" w:hAnsi="Arial" w:cs="Arial"/>
              </w:rPr>
              <w:t>e</w:t>
            </w:r>
            <w:r w:rsidRPr="00D65A3A">
              <w:rPr>
                <w:rFonts w:ascii="Arial" w:hAnsi="Arial" w:cs="Arial"/>
              </w:rPr>
              <w:t xml:space="preserve">asy read. Translation and signing service is available. The Home Choice Plus website has a AAA rating for accessibility. One to one interviews are available and a specialist officer provides specific help for vulnerable customers. </w:t>
            </w:r>
          </w:p>
          <w:p w:rsidR="00933B9B" w:rsidRDefault="00933B9B" w:rsidP="004324D9">
            <w:pPr>
              <w:rPr>
                <w:rFonts w:ascii="Arial" w:hAnsi="Arial" w:cs="Arial"/>
              </w:rPr>
            </w:pPr>
          </w:p>
          <w:p w:rsidR="004324D9" w:rsidRPr="00D5265E" w:rsidRDefault="004324D9" w:rsidP="004324D9">
            <w:pPr>
              <w:rPr>
                <w:rFonts w:ascii="Arial" w:hAnsi="Arial" w:cs="Arial"/>
              </w:rPr>
            </w:pPr>
            <w:r w:rsidRPr="00D5265E">
              <w:rPr>
                <w:rFonts w:ascii="Arial" w:hAnsi="Arial" w:cs="Arial"/>
              </w:rPr>
              <w:t xml:space="preserve">1.5 </w:t>
            </w:r>
            <w:r w:rsidR="00007052" w:rsidRPr="00D5265E">
              <w:rPr>
                <w:rFonts w:ascii="Arial" w:hAnsi="Arial" w:cs="Arial"/>
              </w:rPr>
              <w:t>During 201</w:t>
            </w:r>
            <w:r w:rsidR="00D65A3A" w:rsidRPr="00D5265E">
              <w:rPr>
                <w:rFonts w:ascii="Arial" w:hAnsi="Arial" w:cs="Arial"/>
              </w:rPr>
              <w:t>7</w:t>
            </w:r>
            <w:r w:rsidR="00007052" w:rsidRPr="00D5265E">
              <w:rPr>
                <w:rFonts w:ascii="Arial" w:hAnsi="Arial" w:cs="Arial"/>
              </w:rPr>
              <w:t>/1</w:t>
            </w:r>
            <w:r w:rsidR="00D65A3A" w:rsidRPr="00D5265E">
              <w:rPr>
                <w:rFonts w:ascii="Arial" w:hAnsi="Arial" w:cs="Arial"/>
              </w:rPr>
              <w:t>8</w:t>
            </w:r>
            <w:r w:rsidR="00007052" w:rsidRPr="00D5265E">
              <w:rPr>
                <w:rFonts w:ascii="Arial" w:hAnsi="Arial" w:cs="Arial"/>
              </w:rPr>
              <w:t xml:space="preserve"> the bdht average re-let time for void properties </w:t>
            </w:r>
            <w:r w:rsidR="00EE25EB" w:rsidRPr="00D5265E">
              <w:rPr>
                <w:rFonts w:ascii="Arial" w:hAnsi="Arial" w:cs="Arial"/>
              </w:rPr>
              <w:t xml:space="preserve">at </w:t>
            </w:r>
            <w:r w:rsidR="00D5265E" w:rsidRPr="00D5265E">
              <w:rPr>
                <w:rFonts w:ascii="Arial" w:hAnsi="Arial" w:cs="Arial"/>
              </w:rPr>
              <w:t>23.17</w:t>
            </w:r>
            <w:r w:rsidR="00EE25EB" w:rsidRPr="00D5265E">
              <w:rPr>
                <w:rFonts w:ascii="Arial" w:hAnsi="Arial" w:cs="Arial"/>
              </w:rPr>
              <w:t xml:space="preserve"> days</w:t>
            </w:r>
            <w:r w:rsidR="00D5265E" w:rsidRPr="00D5265E">
              <w:rPr>
                <w:rFonts w:ascii="Arial" w:hAnsi="Arial" w:cs="Arial"/>
              </w:rPr>
              <w:t>, lower than the average number of days taken (25 days) for</w:t>
            </w:r>
            <w:r w:rsidR="00007052" w:rsidRPr="00D5265E">
              <w:rPr>
                <w:rFonts w:ascii="Arial" w:hAnsi="Arial" w:cs="Arial"/>
              </w:rPr>
              <w:t xml:space="preserve"> organisations </w:t>
            </w:r>
            <w:r w:rsidR="00D5265E" w:rsidRPr="00D5265E">
              <w:rPr>
                <w:rFonts w:ascii="Arial" w:hAnsi="Arial" w:cs="Arial"/>
              </w:rPr>
              <w:t xml:space="preserve">in the bdht </w:t>
            </w:r>
            <w:r w:rsidR="00007052" w:rsidRPr="00D5265E">
              <w:rPr>
                <w:rFonts w:ascii="Arial" w:hAnsi="Arial" w:cs="Arial"/>
              </w:rPr>
              <w:t>benchmark</w:t>
            </w:r>
            <w:r w:rsidR="00D5265E" w:rsidRPr="00D5265E">
              <w:rPr>
                <w:rFonts w:ascii="Arial" w:hAnsi="Arial" w:cs="Arial"/>
              </w:rPr>
              <w:t xml:space="preserve"> group</w:t>
            </w:r>
            <w:r w:rsidR="00007052" w:rsidRPr="00D5265E">
              <w:rPr>
                <w:rFonts w:ascii="Arial" w:hAnsi="Arial" w:cs="Arial"/>
              </w:rPr>
              <w:t xml:space="preserve">. </w:t>
            </w:r>
          </w:p>
          <w:p w:rsidR="00007052" w:rsidRPr="008653D4" w:rsidRDefault="00007052" w:rsidP="004324D9">
            <w:pPr>
              <w:rPr>
                <w:rFonts w:ascii="Arial" w:hAnsi="Arial" w:cs="Arial"/>
              </w:rPr>
            </w:pPr>
          </w:p>
          <w:p w:rsidR="004324D9" w:rsidRPr="00D5265E" w:rsidRDefault="004324D9" w:rsidP="004324D9">
            <w:pPr>
              <w:rPr>
                <w:rFonts w:ascii="Arial" w:hAnsi="Arial" w:cs="Arial"/>
              </w:rPr>
            </w:pPr>
            <w:r w:rsidRPr="00D5265E">
              <w:rPr>
                <w:rFonts w:ascii="Arial" w:hAnsi="Arial" w:cs="Arial"/>
              </w:rPr>
              <w:t>1.6 Core compliant. Reporting processes validated through internal audit in 2009</w:t>
            </w:r>
            <w:r w:rsidR="00007052" w:rsidRPr="00D5265E">
              <w:rPr>
                <w:rFonts w:ascii="Arial" w:hAnsi="Arial" w:cs="Arial"/>
              </w:rPr>
              <w:t xml:space="preserve"> and 2015</w:t>
            </w:r>
            <w:r w:rsidRPr="00D5265E">
              <w:rPr>
                <w:rFonts w:ascii="Arial" w:hAnsi="Arial" w:cs="Arial"/>
              </w:rPr>
              <w:t>.</w:t>
            </w:r>
          </w:p>
          <w:p w:rsidR="004324D9" w:rsidRPr="00D95007" w:rsidRDefault="004324D9" w:rsidP="004324D9">
            <w:pPr>
              <w:rPr>
                <w:rFonts w:ascii="Arial" w:hAnsi="Arial" w:cs="Arial"/>
                <w:color w:val="CF0072"/>
              </w:rPr>
            </w:pPr>
          </w:p>
          <w:p w:rsidR="004324D9" w:rsidRPr="00D5265E" w:rsidRDefault="004324D9" w:rsidP="004324D9">
            <w:pPr>
              <w:rPr>
                <w:rFonts w:ascii="Arial" w:hAnsi="Arial" w:cs="Arial"/>
              </w:rPr>
            </w:pPr>
            <w:r w:rsidRPr="00D5265E">
              <w:rPr>
                <w:rFonts w:ascii="Arial" w:hAnsi="Arial" w:cs="Arial"/>
              </w:rPr>
              <w:t xml:space="preserve">1.7 Housing options interviews are offered to all applicants to ensure that customers are aware of all housing choices available to them before deciding which option(s) to pursue. </w:t>
            </w:r>
          </w:p>
          <w:p w:rsidR="004324D9" w:rsidRPr="008653D4" w:rsidRDefault="004324D9" w:rsidP="004324D9">
            <w:pPr>
              <w:rPr>
                <w:rFonts w:ascii="Arial" w:hAnsi="Arial" w:cs="Arial"/>
              </w:rPr>
            </w:pPr>
          </w:p>
          <w:p w:rsidR="004324D9" w:rsidRPr="00463B9D" w:rsidRDefault="004324D9" w:rsidP="004324D9">
            <w:pPr>
              <w:rPr>
                <w:rFonts w:ascii="Arial" w:hAnsi="Arial" w:cs="Arial"/>
              </w:rPr>
            </w:pPr>
            <w:r w:rsidRPr="00463B9D">
              <w:rPr>
                <w:rFonts w:ascii="Arial" w:hAnsi="Arial" w:cs="Arial"/>
              </w:rPr>
              <w:t xml:space="preserve">During </w:t>
            </w:r>
            <w:r w:rsidR="00463B9D" w:rsidRPr="00463B9D">
              <w:rPr>
                <w:rFonts w:ascii="Arial" w:hAnsi="Arial" w:cs="Arial"/>
              </w:rPr>
              <w:t>2017/18 the bdht</w:t>
            </w:r>
            <w:r w:rsidRPr="00463B9D">
              <w:rPr>
                <w:rFonts w:ascii="Arial" w:hAnsi="Arial" w:cs="Arial"/>
              </w:rPr>
              <w:t xml:space="preserve"> Housing Needs Team completed </w:t>
            </w:r>
            <w:r w:rsidR="00463B9D" w:rsidRPr="00463B9D">
              <w:rPr>
                <w:rFonts w:ascii="Arial" w:hAnsi="Arial" w:cs="Arial"/>
                <w:b/>
              </w:rPr>
              <w:t xml:space="preserve">656 </w:t>
            </w:r>
            <w:r w:rsidRPr="00463B9D">
              <w:rPr>
                <w:rFonts w:ascii="Arial" w:hAnsi="Arial" w:cs="Arial"/>
              </w:rPr>
              <w:t>housing option interviews</w:t>
            </w:r>
            <w:r w:rsidR="00463B9D" w:rsidRPr="00463B9D">
              <w:rPr>
                <w:rFonts w:ascii="Arial" w:hAnsi="Arial" w:cs="Arial"/>
              </w:rPr>
              <w:t>. The table below compares this performance with the previous five years:</w:t>
            </w:r>
          </w:p>
          <w:p w:rsidR="004324D9" w:rsidRDefault="004324D9" w:rsidP="004324D9">
            <w:pPr>
              <w:rPr>
                <w:rFonts w:ascii="Arial" w:hAnsi="Arial" w:cs="Arial"/>
              </w:rPr>
            </w:pPr>
          </w:p>
          <w:tbl>
            <w:tblPr>
              <w:tblStyle w:val="TableGrid"/>
              <w:tblW w:w="0" w:type="auto"/>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5127"/>
              <w:gridCol w:w="1488"/>
              <w:gridCol w:w="1488"/>
              <w:gridCol w:w="1489"/>
              <w:gridCol w:w="1488"/>
              <w:gridCol w:w="1488"/>
              <w:gridCol w:w="1489"/>
            </w:tblGrid>
            <w:tr w:rsidR="00463B9D" w:rsidTr="00463B9D">
              <w:trPr>
                <w:trHeight w:val="454"/>
              </w:trPr>
              <w:tc>
                <w:tcPr>
                  <w:tcW w:w="5127" w:type="dxa"/>
                  <w:vMerge w:val="restart"/>
                  <w:tcBorders>
                    <w:right w:val="single" w:sz="4" w:space="0" w:color="FFFFFF" w:themeColor="background1"/>
                  </w:tcBorders>
                  <w:shd w:val="clear" w:color="auto" w:fill="A8B400"/>
                  <w:vAlign w:val="center"/>
                </w:tcPr>
                <w:p w:rsidR="00463B9D" w:rsidRPr="00D65A3A" w:rsidRDefault="00463B9D" w:rsidP="00463B9D">
                  <w:pPr>
                    <w:rPr>
                      <w:rFonts w:ascii="Arial" w:hAnsi="Arial" w:cs="Arial"/>
                      <w:b/>
                      <w:color w:val="FFFFFF" w:themeColor="background1"/>
                    </w:rPr>
                  </w:pPr>
                  <w:r>
                    <w:rPr>
                      <w:rFonts w:ascii="Arial" w:hAnsi="Arial" w:cs="Arial"/>
                      <w:b/>
                      <w:color w:val="FFFFFF" w:themeColor="background1"/>
                    </w:rPr>
                    <w:t>Housing options Interviews Completed</w:t>
                  </w:r>
                </w:p>
              </w:tc>
              <w:tc>
                <w:tcPr>
                  <w:tcW w:w="1488"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5265E">
                  <w:pPr>
                    <w:jc w:val="center"/>
                    <w:rPr>
                      <w:rFonts w:ascii="Arial" w:hAnsi="Arial" w:cs="Arial"/>
                      <w:b/>
                      <w:color w:val="FFFFFF" w:themeColor="background1"/>
                    </w:rPr>
                  </w:pPr>
                  <w:r w:rsidRPr="00D65A3A">
                    <w:rPr>
                      <w:rFonts w:ascii="Arial" w:hAnsi="Arial" w:cs="Arial"/>
                      <w:b/>
                      <w:color w:val="FFFFFF" w:themeColor="background1"/>
                    </w:rPr>
                    <w:t>2012/13</w:t>
                  </w:r>
                </w:p>
              </w:tc>
              <w:tc>
                <w:tcPr>
                  <w:tcW w:w="1488"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5265E">
                  <w:pPr>
                    <w:jc w:val="center"/>
                    <w:rPr>
                      <w:rFonts w:ascii="Arial" w:hAnsi="Arial" w:cs="Arial"/>
                      <w:b/>
                      <w:color w:val="FFFFFF" w:themeColor="background1"/>
                    </w:rPr>
                  </w:pPr>
                  <w:r w:rsidRPr="00D65A3A">
                    <w:rPr>
                      <w:rFonts w:ascii="Arial" w:hAnsi="Arial" w:cs="Arial"/>
                      <w:b/>
                      <w:color w:val="FFFFFF" w:themeColor="background1"/>
                    </w:rPr>
                    <w:t>2013/14</w:t>
                  </w:r>
                </w:p>
              </w:tc>
              <w:tc>
                <w:tcPr>
                  <w:tcW w:w="1489"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5265E">
                  <w:pPr>
                    <w:jc w:val="center"/>
                    <w:rPr>
                      <w:rFonts w:ascii="Arial" w:hAnsi="Arial" w:cs="Arial"/>
                      <w:b/>
                      <w:color w:val="FFFFFF" w:themeColor="background1"/>
                    </w:rPr>
                  </w:pPr>
                  <w:r w:rsidRPr="00D65A3A">
                    <w:rPr>
                      <w:rFonts w:ascii="Arial" w:hAnsi="Arial" w:cs="Arial"/>
                      <w:b/>
                      <w:color w:val="FFFFFF" w:themeColor="background1"/>
                    </w:rPr>
                    <w:t>2014/15</w:t>
                  </w:r>
                </w:p>
              </w:tc>
              <w:tc>
                <w:tcPr>
                  <w:tcW w:w="1488"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5265E">
                  <w:pPr>
                    <w:jc w:val="center"/>
                    <w:rPr>
                      <w:rFonts w:ascii="Arial" w:hAnsi="Arial" w:cs="Arial"/>
                      <w:b/>
                      <w:color w:val="FFFFFF" w:themeColor="background1"/>
                    </w:rPr>
                  </w:pPr>
                  <w:r w:rsidRPr="00D65A3A">
                    <w:rPr>
                      <w:rFonts w:ascii="Arial" w:hAnsi="Arial" w:cs="Arial"/>
                      <w:b/>
                      <w:color w:val="FFFFFF" w:themeColor="background1"/>
                    </w:rPr>
                    <w:t>2015/16</w:t>
                  </w:r>
                </w:p>
              </w:tc>
              <w:tc>
                <w:tcPr>
                  <w:tcW w:w="1488" w:type="dxa"/>
                  <w:tcBorders>
                    <w:left w:val="single" w:sz="4" w:space="0" w:color="FFFFFF" w:themeColor="background1"/>
                    <w:right w:val="single" w:sz="4" w:space="0" w:color="FFFFFF" w:themeColor="background1"/>
                  </w:tcBorders>
                  <w:shd w:val="clear" w:color="auto" w:fill="A8B400"/>
                  <w:vAlign w:val="center"/>
                </w:tcPr>
                <w:p w:rsidR="00463B9D" w:rsidRPr="00D65A3A" w:rsidRDefault="00463B9D" w:rsidP="00D5265E">
                  <w:pPr>
                    <w:jc w:val="center"/>
                    <w:rPr>
                      <w:rFonts w:ascii="Arial" w:hAnsi="Arial" w:cs="Arial"/>
                      <w:b/>
                      <w:color w:val="FFFFFF" w:themeColor="background1"/>
                    </w:rPr>
                  </w:pPr>
                  <w:r w:rsidRPr="00D65A3A">
                    <w:rPr>
                      <w:rFonts w:ascii="Arial" w:hAnsi="Arial" w:cs="Arial"/>
                      <w:b/>
                      <w:color w:val="FFFFFF" w:themeColor="background1"/>
                    </w:rPr>
                    <w:t>2016/17</w:t>
                  </w:r>
                </w:p>
              </w:tc>
              <w:tc>
                <w:tcPr>
                  <w:tcW w:w="1489" w:type="dxa"/>
                  <w:tcBorders>
                    <w:left w:val="single" w:sz="4" w:space="0" w:color="FFFFFF" w:themeColor="background1"/>
                    <w:right w:val="single" w:sz="4" w:space="0" w:color="A8B400"/>
                  </w:tcBorders>
                  <w:shd w:val="clear" w:color="auto" w:fill="A8B400"/>
                  <w:vAlign w:val="center"/>
                </w:tcPr>
                <w:p w:rsidR="00463B9D" w:rsidRPr="00D65A3A" w:rsidRDefault="00463B9D" w:rsidP="00D5265E">
                  <w:pPr>
                    <w:jc w:val="center"/>
                    <w:rPr>
                      <w:rFonts w:ascii="Arial" w:hAnsi="Arial" w:cs="Arial"/>
                      <w:b/>
                      <w:color w:val="FFFFFF" w:themeColor="background1"/>
                    </w:rPr>
                  </w:pPr>
                  <w:r w:rsidRPr="00D65A3A">
                    <w:rPr>
                      <w:rFonts w:ascii="Arial" w:hAnsi="Arial" w:cs="Arial"/>
                      <w:b/>
                      <w:color w:val="FFFFFF" w:themeColor="background1"/>
                    </w:rPr>
                    <w:t>2017/18</w:t>
                  </w:r>
                </w:p>
              </w:tc>
            </w:tr>
            <w:tr w:rsidR="00463B9D" w:rsidTr="00463B9D">
              <w:trPr>
                <w:trHeight w:val="454"/>
              </w:trPr>
              <w:tc>
                <w:tcPr>
                  <w:tcW w:w="5127" w:type="dxa"/>
                  <w:vMerge/>
                  <w:tcBorders>
                    <w:right w:val="single" w:sz="4" w:space="0" w:color="FFFFFF" w:themeColor="background1"/>
                  </w:tcBorders>
                  <w:shd w:val="clear" w:color="auto" w:fill="A8B400"/>
                </w:tcPr>
                <w:p w:rsidR="00463B9D" w:rsidRPr="00D65A3A" w:rsidRDefault="00463B9D" w:rsidP="00D5265E">
                  <w:pPr>
                    <w:rPr>
                      <w:rFonts w:ascii="Arial" w:hAnsi="Arial" w:cs="Arial"/>
                      <w:b/>
                      <w:color w:val="FFFFFF" w:themeColor="background1"/>
                    </w:rPr>
                  </w:pPr>
                </w:p>
              </w:tc>
              <w:tc>
                <w:tcPr>
                  <w:tcW w:w="1488" w:type="dxa"/>
                  <w:tcBorders>
                    <w:left w:val="single" w:sz="4" w:space="0" w:color="FFFFFF" w:themeColor="background1"/>
                  </w:tcBorders>
                  <w:vAlign w:val="center"/>
                </w:tcPr>
                <w:p w:rsidR="00463B9D" w:rsidRPr="00D65A3A" w:rsidRDefault="00463B9D" w:rsidP="00D5265E">
                  <w:pPr>
                    <w:jc w:val="center"/>
                    <w:rPr>
                      <w:rFonts w:ascii="Arial" w:hAnsi="Arial" w:cs="Arial"/>
                      <w:b/>
                    </w:rPr>
                  </w:pPr>
                  <w:r>
                    <w:rPr>
                      <w:rFonts w:ascii="Arial" w:hAnsi="Arial" w:cs="Arial"/>
                      <w:b/>
                    </w:rPr>
                    <w:t>802</w:t>
                  </w:r>
                </w:p>
              </w:tc>
              <w:tc>
                <w:tcPr>
                  <w:tcW w:w="1488" w:type="dxa"/>
                  <w:vAlign w:val="center"/>
                </w:tcPr>
                <w:p w:rsidR="00463B9D" w:rsidRPr="00D65A3A" w:rsidRDefault="00463B9D" w:rsidP="00D5265E">
                  <w:pPr>
                    <w:jc w:val="center"/>
                    <w:rPr>
                      <w:rFonts w:ascii="Arial" w:hAnsi="Arial" w:cs="Arial"/>
                      <w:b/>
                    </w:rPr>
                  </w:pPr>
                  <w:r>
                    <w:rPr>
                      <w:rFonts w:ascii="Arial" w:hAnsi="Arial" w:cs="Arial"/>
                      <w:b/>
                    </w:rPr>
                    <w:t>796</w:t>
                  </w:r>
                </w:p>
              </w:tc>
              <w:tc>
                <w:tcPr>
                  <w:tcW w:w="1489" w:type="dxa"/>
                  <w:vAlign w:val="center"/>
                </w:tcPr>
                <w:p w:rsidR="00463B9D" w:rsidRPr="00D65A3A" w:rsidRDefault="00463B9D" w:rsidP="00D5265E">
                  <w:pPr>
                    <w:jc w:val="center"/>
                    <w:rPr>
                      <w:rFonts w:ascii="Arial" w:hAnsi="Arial" w:cs="Arial"/>
                      <w:b/>
                    </w:rPr>
                  </w:pPr>
                  <w:r>
                    <w:rPr>
                      <w:rFonts w:ascii="Arial" w:hAnsi="Arial" w:cs="Arial"/>
                      <w:b/>
                    </w:rPr>
                    <w:t>714</w:t>
                  </w:r>
                </w:p>
              </w:tc>
              <w:tc>
                <w:tcPr>
                  <w:tcW w:w="1488" w:type="dxa"/>
                  <w:vAlign w:val="center"/>
                </w:tcPr>
                <w:p w:rsidR="00463B9D" w:rsidRPr="00D65A3A" w:rsidRDefault="00463B9D" w:rsidP="00D5265E">
                  <w:pPr>
                    <w:jc w:val="center"/>
                    <w:rPr>
                      <w:rFonts w:ascii="Arial" w:hAnsi="Arial" w:cs="Arial"/>
                      <w:b/>
                    </w:rPr>
                  </w:pPr>
                  <w:r>
                    <w:rPr>
                      <w:rFonts w:ascii="Arial" w:hAnsi="Arial" w:cs="Arial"/>
                      <w:b/>
                    </w:rPr>
                    <w:t>654</w:t>
                  </w:r>
                </w:p>
              </w:tc>
              <w:tc>
                <w:tcPr>
                  <w:tcW w:w="1488" w:type="dxa"/>
                  <w:vAlign w:val="center"/>
                </w:tcPr>
                <w:p w:rsidR="00463B9D" w:rsidRPr="00D65A3A" w:rsidRDefault="00463B9D" w:rsidP="00D5265E">
                  <w:pPr>
                    <w:jc w:val="center"/>
                    <w:rPr>
                      <w:rFonts w:ascii="Arial" w:hAnsi="Arial" w:cs="Arial"/>
                      <w:b/>
                    </w:rPr>
                  </w:pPr>
                  <w:r>
                    <w:rPr>
                      <w:rFonts w:ascii="Arial" w:hAnsi="Arial" w:cs="Arial"/>
                      <w:b/>
                    </w:rPr>
                    <w:t>749</w:t>
                  </w:r>
                </w:p>
              </w:tc>
              <w:tc>
                <w:tcPr>
                  <w:tcW w:w="1489" w:type="dxa"/>
                  <w:vAlign w:val="center"/>
                </w:tcPr>
                <w:p w:rsidR="00463B9D" w:rsidRPr="00D65A3A" w:rsidRDefault="00463B9D" w:rsidP="00D5265E">
                  <w:pPr>
                    <w:jc w:val="center"/>
                    <w:rPr>
                      <w:rFonts w:ascii="Arial" w:hAnsi="Arial" w:cs="Arial"/>
                      <w:b/>
                    </w:rPr>
                  </w:pPr>
                  <w:r>
                    <w:rPr>
                      <w:rFonts w:ascii="Arial" w:hAnsi="Arial" w:cs="Arial"/>
                      <w:b/>
                    </w:rPr>
                    <w:t>656</w:t>
                  </w:r>
                </w:p>
              </w:tc>
            </w:tr>
          </w:tbl>
          <w:p w:rsidR="00D5265E" w:rsidRDefault="00D5265E" w:rsidP="004324D9">
            <w:pPr>
              <w:rPr>
                <w:rFonts w:ascii="Arial" w:hAnsi="Arial" w:cs="Arial"/>
              </w:rPr>
            </w:pPr>
          </w:p>
          <w:p w:rsidR="004324D9" w:rsidRPr="00D749EB" w:rsidRDefault="004324D9" w:rsidP="004324D9">
            <w:pPr>
              <w:rPr>
                <w:rFonts w:ascii="Arial" w:hAnsi="Arial" w:cs="Arial"/>
              </w:rPr>
            </w:pPr>
            <w:r w:rsidRPr="00D749EB">
              <w:rPr>
                <w:rFonts w:ascii="Arial" w:hAnsi="Arial" w:cs="Arial"/>
              </w:rPr>
              <w:t>1.8 Bdht work in partnership with “</w:t>
            </w:r>
            <w:proofErr w:type="spellStart"/>
            <w:r w:rsidRPr="00D749EB">
              <w:rPr>
                <w:rFonts w:ascii="Arial" w:hAnsi="Arial" w:cs="Arial"/>
              </w:rPr>
              <w:t>HomeSwapper</w:t>
            </w:r>
            <w:proofErr w:type="spellEnd"/>
            <w:r w:rsidRPr="00D749EB">
              <w:rPr>
                <w:rFonts w:ascii="Arial" w:hAnsi="Arial" w:cs="Arial"/>
              </w:rPr>
              <w:t>”. This is a national internet based register of tenants who want to exchange tenancy. Promotional leaflets are available in reception and a link is provided from the bdht website.</w:t>
            </w:r>
          </w:p>
          <w:p w:rsidR="004324D9" w:rsidRPr="00D749EB" w:rsidRDefault="004324D9" w:rsidP="004324D9">
            <w:pPr>
              <w:rPr>
                <w:rFonts w:ascii="Arial" w:hAnsi="Arial" w:cs="Arial"/>
              </w:rPr>
            </w:pPr>
          </w:p>
          <w:p w:rsidR="004324D9" w:rsidRPr="00D749EB" w:rsidRDefault="004324D9" w:rsidP="004324D9">
            <w:pPr>
              <w:rPr>
                <w:rFonts w:ascii="Arial" w:hAnsi="Arial" w:cs="Arial"/>
              </w:rPr>
            </w:pPr>
            <w:r w:rsidRPr="00D749EB">
              <w:rPr>
                <w:rFonts w:ascii="Arial" w:hAnsi="Arial" w:cs="Arial"/>
              </w:rPr>
              <w:t>Tenants can register an interest under this scheme without payment of a fee as bdht pays the subscription fee. Bdht tenants are</w:t>
            </w:r>
            <w:r w:rsidR="006F17F9" w:rsidRPr="00D749EB">
              <w:rPr>
                <w:rFonts w:ascii="Arial" w:hAnsi="Arial" w:cs="Arial"/>
              </w:rPr>
              <w:t>,</w:t>
            </w:r>
            <w:r w:rsidRPr="00D749EB">
              <w:rPr>
                <w:rFonts w:ascii="Arial" w:hAnsi="Arial" w:cs="Arial"/>
              </w:rPr>
              <w:t xml:space="preserve"> therefore</w:t>
            </w:r>
            <w:r w:rsidR="006F17F9" w:rsidRPr="00D749EB">
              <w:rPr>
                <w:rFonts w:ascii="Arial" w:hAnsi="Arial" w:cs="Arial"/>
              </w:rPr>
              <w:t>,</w:t>
            </w:r>
            <w:r w:rsidRPr="00D749EB">
              <w:rPr>
                <w:rFonts w:ascii="Arial" w:hAnsi="Arial" w:cs="Arial"/>
              </w:rPr>
              <w:t xml:space="preserve"> able to do everything set out here under paragraph 1.8 without payment of a fee.</w:t>
            </w:r>
          </w:p>
          <w:p w:rsidR="00EE25EB" w:rsidRDefault="00EE25EB" w:rsidP="004324D9">
            <w:pPr>
              <w:rPr>
                <w:rFonts w:ascii="Arial" w:hAnsi="Arial" w:cs="Arial"/>
              </w:rPr>
            </w:pPr>
          </w:p>
          <w:p w:rsidR="00EE25EB" w:rsidRPr="00D749EB" w:rsidRDefault="00EE25EB" w:rsidP="00EE25EB">
            <w:pPr>
              <w:rPr>
                <w:rFonts w:ascii="Arial" w:hAnsi="Arial" w:cs="Arial"/>
              </w:rPr>
            </w:pPr>
            <w:r w:rsidRPr="00D749EB">
              <w:rPr>
                <w:rFonts w:ascii="Arial" w:hAnsi="Arial" w:cs="Arial"/>
              </w:rPr>
              <w:t>During 201</w:t>
            </w:r>
            <w:r w:rsidR="00D749EB" w:rsidRPr="00D749EB">
              <w:rPr>
                <w:rFonts w:ascii="Arial" w:hAnsi="Arial" w:cs="Arial"/>
              </w:rPr>
              <w:t>7</w:t>
            </w:r>
            <w:r w:rsidRPr="00D749EB">
              <w:rPr>
                <w:rFonts w:ascii="Arial" w:hAnsi="Arial" w:cs="Arial"/>
              </w:rPr>
              <w:t>/1</w:t>
            </w:r>
            <w:r w:rsidR="00D749EB" w:rsidRPr="00D749EB">
              <w:rPr>
                <w:rFonts w:ascii="Arial" w:hAnsi="Arial" w:cs="Arial"/>
              </w:rPr>
              <w:t>8</w:t>
            </w:r>
            <w:r w:rsidRPr="00D749EB">
              <w:rPr>
                <w:rFonts w:ascii="Arial" w:hAnsi="Arial" w:cs="Arial"/>
              </w:rPr>
              <w:t xml:space="preserve"> </w:t>
            </w:r>
            <w:r w:rsidR="002D4391" w:rsidRPr="00D749EB">
              <w:rPr>
                <w:rFonts w:ascii="Arial" w:hAnsi="Arial" w:cs="Arial"/>
              </w:rPr>
              <w:t>28</w:t>
            </w:r>
            <w:r w:rsidRPr="00D749EB">
              <w:rPr>
                <w:rFonts w:ascii="Arial" w:hAnsi="Arial" w:cs="Arial"/>
              </w:rPr>
              <w:t xml:space="preserve"> tenants swapped homes by mutual exchange</w:t>
            </w:r>
            <w:r w:rsidR="002D4391" w:rsidRPr="00D749EB">
              <w:rPr>
                <w:rFonts w:ascii="Arial" w:hAnsi="Arial" w:cs="Arial"/>
              </w:rPr>
              <w:t>.</w:t>
            </w:r>
            <w:r w:rsidRPr="00D749EB">
              <w:rPr>
                <w:rFonts w:ascii="Arial" w:hAnsi="Arial" w:cs="Arial"/>
              </w:rPr>
              <w:t xml:space="preserve"> </w:t>
            </w:r>
          </w:p>
          <w:p w:rsidR="00483CF8" w:rsidRDefault="00483CF8" w:rsidP="00EE25EB">
            <w:pPr>
              <w:rPr>
                <w:rFonts w:ascii="Arial" w:hAnsi="Arial" w:cs="Arial"/>
              </w:rPr>
            </w:pPr>
          </w:p>
          <w:tbl>
            <w:tblPr>
              <w:tblStyle w:val="TableGrid"/>
              <w:tblW w:w="0" w:type="auto"/>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2434"/>
              <w:gridCol w:w="1680"/>
              <w:gridCol w:w="1681"/>
              <w:gridCol w:w="1681"/>
              <w:gridCol w:w="1680"/>
              <w:gridCol w:w="1681"/>
              <w:gridCol w:w="1681"/>
              <w:gridCol w:w="1681"/>
            </w:tblGrid>
            <w:tr w:rsidR="00D749EB" w:rsidTr="00D749EB">
              <w:trPr>
                <w:trHeight w:val="510"/>
              </w:trPr>
              <w:tc>
                <w:tcPr>
                  <w:tcW w:w="2434" w:type="dxa"/>
                  <w:vMerge w:val="restart"/>
                  <w:tcBorders>
                    <w:right w:val="single" w:sz="4" w:space="0" w:color="FFFFFF" w:themeColor="background1"/>
                  </w:tcBorders>
                  <w:shd w:val="clear" w:color="auto" w:fill="A8B400"/>
                  <w:vAlign w:val="center"/>
                </w:tcPr>
                <w:p w:rsidR="00D749EB" w:rsidRPr="009F5C70" w:rsidRDefault="00D749EB" w:rsidP="00D749EB">
                  <w:pPr>
                    <w:rPr>
                      <w:rFonts w:ascii="Arial" w:hAnsi="Arial" w:cs="Arial"/>
                      <w:b/>
                      <w:color w:val="FFFFFF" w:themeColor="background1"/>
                    </w:rPr>
                  </w:pPr>
                  <w:r w:rsidRPr="009F5C70">
                    <w:rPr>
                      <w:rFonts w:ascii="Arial" w:hAnsi="Arial" w:cs="Arial"/>
                      <w:b/>
                      <w:color w:val="FFFFFF" w:themeColor="background1"/>
                    </w:rPr>
                    <w:t>Mutual Exchanges</w:t>
                  </w:r>
                </w:p>
              </w:tc>
              <w:tc>
                <w:tcPr>
                  <w:tcW w:w="1680" w:type="dxa"/>
                  <w:tcBorders>
                    <w:left w:val="single" w:sz="4" w:space="0" w:color="FFFFFF" w:themeColor="background1"/>
                    <w:right w:val="single" w:sz="4" w:space="0" w:color="FFFFFF" w:themeColor="background1"/>
                  </w:tcBorders>
                  <w:shd w:val="clear" w:color="auto" w:fill="A8B400"/>
                  <w:vAlign w:val="center"/>
                </w:tcPr>
                <w:p w:rsidR="00D749EB" w:rsidRPr="009F5C70" w:rsidRDefault="00D749EB" w:rsidP="00EE25EB">
                  <w:pPr>
                    <w:jc w:val="center"/>
                    <w:rPr>
                      <w:rFonts w:ascii="Arial" w:hAnsi="Arial" w:cs="Arial"/>
                      <w:b/>
                      <w:color w:val="FFFFFF" w:themeColor="background1"/>
                    </w:rPr>
                  </w:pPr>
                  <w:r w:rsidRPr="009F5C70">
                    <w:rPr>
                      <w:rFonts w:ascii="Arial" w:hAnsi="Arial" w:cs="Arial"/>
                      <w:b/>
                      <w:color w:val="FFFFFF" w:themeColor="background1"/>
                    </w:rPr>
                    <w:t>2011/12</w:t>
                  </w:r>
                </w:p>
              </w:tc>
              <w:tc>
                <w:tcPr>
                  <w:tcW w:w="1681" w:type="dxa"/>
                  <w:tcBorders>
                    <w:left w:val="single" w:sz="4" w:space="0" w:color="FFFFFF" w:themeColor="background1"/>
                    <w:right w:val="single" w:sz="4" w:space="0" w:color="FFFFFF" w:themeColor="background1"/>
                  </w:tcBorders>
                  <w:shd w:val="clear" w:color="auto" w:fill="A8B400"/>
                  <w:vAlign w:val="center"/>
                </w:tcPr>
                <w:p w:rsidR="00D749EB" w:rsidRPr="009F5C70" w:rsidRDefault="00D749EB" w:rsidP="00EE25EB">
                  <w:pPr>
                    <w:jc w:val="center"/>
                    <w:rPr>
                      <w:rFonts w:ascii="Arial" w:hAnsi="Arial" w:cs="Arial"/>
                      <w:b/>
                      <w:color w:val="FFFFFF" w:themeColor="background1"/>
                    </w:rPr>
                  </w:pPr>
                  <w:r w:rsidRPr="009F5C70">
                    <w:rPr>
                      <w:rFonts w:ascii="Arial" w:hAnsi="Arial" w:cs="Arial"/>
                      <w:b/>
                      <w:color w:val="FFFFFF" w:themeColor="background1"/>
                    </w:rPr>
                    <w:t>2012/13</w:t>
                  </w:r>
                </w:p>
              </w:tc>
              <w:tc>
                <w:tcPr>
                  <w:tcW w:w="1681" w:type="dxa"/>
                  <w:tcBorders>
                    <w:left w:val="single" w:sz="4" w:space="0" w:color="FFFFFF" w:themeColor="background1"/>
                    <w:right w:val="single" w:sz="4" w:space="0" w:color="FFFFFF" w:themeColor="background1"/>
                  </w:tcBorders>
                  <w:shd w:val="clear" w:color="auto" w:fill="A8B400"/>
                  <w:vAlign w:val="center"/>
                </w:tcPr>
                <w:p w:rsidR="00D749EB" w:rsidRPr="009F5C70" w:rsidRDefault="00D749EB" w:rsidP="00EE25EB">
                  <w:pPr>
                    <w:jc w:val="center"/>
                    <w:rPr>
                      <w:rFonts w:ascii="Arial" w:hAnsi="Arial" w:cs="Arial"/>
                      <w:b/>
                      <w:color w:val="FFFFFF" w:themeColor="background1"/>
                    </w:rPr>
                  </w:pPr>
                  <w:r w:rsidRPr="009F5C70">
                    <w:rPr>
                      <w:rFonts w:ascii="Arial" w:hAnsi="Arial" w:cs="Arial"/>
                      <w:b/>
                      <w:color w:val="FFFFFF" w:themeColor="background1"/>
                    </w:rPr>
                    <w:t>2013/14</w:t>
                  </w:r>
                </w:p>
              </w:tc>
              <w:tc>
                <w:tcPr>
                  <w:tcW w:w="1680" w:type="dxa"/>
                  <w:tcBorders>
                    <w:left w:val="single" w:sz="4" w:space="0" w:color="FFFFFF" w:themeColor="background1"/>
                    <w:right w:val="single" w:sz="4" w:space="0" w:color="FFFFFF" w:themeColor="background1"/>
                  </w:tcBorders>
                  <w:shd w:val="clear" w:color="auto" w:fill="A8B400"/>
                  <w:vAlign w:val="center"/>
                </w:tcPr>
                <w:p w:rsidR="00D749EB" w:rsidRPr="009F5C70" w:rsidRDefault="00D749EB" w:rsidP="00EE25EB">
                  <w:pPr>
                    <w:jc w:val="center"/>
                    <w:rPr>
                      <w:rFonts w:ascii="Arial" w:hAnsi="Arial" w:cs="Arial"/>
                      <w:b/>
                      <w:color w:val="FFFFFF" w:themeColor="background1"/>
                    </w:rPr>
                  </w:pPr>
                  <w:r w:rsidRPr="009F5C70">
                    <w:rPr>
                      <w:rFonts w:ascii="Arial" w:hAnsi="Arial" w:cs="Arial"/>
                      <w:b/>
                      <w:color w:val="FFFFFF" w:themeColor="background1"/>
                    </w:rPr>
                    <w:t>2014/15</w:t>
                  </w:r>
                </w:p>
              </w:tc>
              <w:tc>
                <w:tcPr>
                  <w:tcW w:w="1681" w:type="dxa"/>
                  <w:tcBorders>
                    <w:left w:val="single" w:sz="4" w:space="0" w:color="FFFFFF" w:themeColor="background1"/>
                    <w:right w:val="single" w:sz="4" w:space="0" w:color="FFFFFF" w:themeColor="background1"/>
                  </w:tcBorders>
                  <w:shd w:val="clear" w:color="auto" w:fill="A8B400"/>
                  <w:vAlign w:val="center"/>
                </w:tcPr>
                <w:p w:rsidR="00D749EB" w:rsidRPr="009F5C70" w:rsidRDefault="00D749EB" w:rsidP="00EE25EB">
                  <w:pPr>
                    <w:jc w:val="center"/>
                    <w:rPr>
                      <w:rFonts w:ascii="Arial" w:hAnsi="Arial" w:cs="Arial"/>
                      <w:b/>
                      <w:color w:val="FFFFFF" w:themeColor="background1"/>
                    </w:rPr>
                  </w:pPr>
                  <w:r w:rsidRPr="009F5C70">
                    <w:rPr>
                      <w:rFonts w:ascii="Arial" w:hAnsi="Arial" w:cs="Arial"/>
                      <w:b/>
                      <w:color w:val="FFFFFF" w:themeColor="background1"/>
                    </w:rPr>
                    <w:t>2015/16</w:t>
                  </w:r>
                </w:p>
              </w:tc>
              <w:tc>
                <w:tcPr>
                  <w:tcW w:w="1681" w:type="dxa"/>
                  <w:tcBorders>
                    <w:left w:val="single" w:sz="4" w:space="0" w:color="FFFFFF" w:themeColor="background1"/>
                    <w:right w:val="single" w:sz="4" w:space="0" w:color="FFFFFF" w:themeColor="background1"/>
                  </w:tcBorders>
                  <w:shd w:val="clear" w:color="auto" w:fill="A8B400"/>
                  <w:vAlign w:val="center"/>
                </w:tcPr>
                <w:p w:rsidR="00D749EB" w:rsidRPr="009F5C70" w:rsidRDefault="00D749EB" w:rsidP="002D4391">
                  <w:pPr>
                    <w:jc w:val="center"/>
                    <w:rPr>
                      <w:rFonts w:ascii="Arial" w:hAnsi="Arial" w:cs="Arial"/>
                      <w:b/>
                      <w:color w:val="FFFFFF" w:themeColor="background1"/>
                    </w:rPr>
                  </w:pPr>
                  <w:r>
                    <w:rPr>
                      <w:rFonts w:ascii="Arial" w:hAnsi="Arial" w:cs="Arial"/>
                      <w:b/>
                      <w:color w:val="FFFFFF" w:themeColor="background1"/>
                    </w:rPr>
                    <w:t>2016/17</w:t>
                  </w:r>
                </w:p>
              </w:tc>
              <w:tc>
                <w:tcPr>
                  <w:tcW w:w="1681" w:type="dxa"/>
                  <w:tcBorders>
                    <w:left w:val="single" w:sz="4" w:space="0" w:color="FFFFFF" w:themeColor="background1"/>
                  </w:tcBorders>
                  <w:shd w:val="clear" w:color="auto" w:fill="A8B400"/>
                  <w:vAlign w:val="center"/>
                </w:tcPr>
                <w:p w:rsidR="00D749EB" w:rsidRDefault="00D749EB" w:rsidP="00D749EB">
                  <w:pPr>
                    <w:jc w:val="center"/>
                    <w:rPr>
                      <w:rFonts w:ascii="Arial" w:hAnsi="Arial" w:cs="Arial"/>
                      <w:b/>
                      <w:color w:val="FFFFFF" w:themeColor="background1"/>
                    </w:rPr>
                  </w:pPr>
                  <w:r>
                    <w:rPr>
                      <w:rFonts w:ascii="Arial" w:hAnsi="Arial" w:cs="Arial"/>
                      <w:b/>
                      <w:color w:val="FFFFFF" w:themeColor="background1"/>
                    </w:rPr>
                    <w:t>2017/18</w:t>
                  </w:r>
                </w:p>
              </w:tc>
            </w:tr>
            <w:tr w:rsidR="00D749EB" w:rsidTr="00D749EB">
              <w:trPr>
                <w:trHeight w:val="510"/>
              </w:trPr>
              <w:tc>
                <w:tcPr>
                  <w:tcW w:w="2434" w:type="dxa"/>
                  <w:vMerge/>
                  <w:shd w:val="clear" w:color="auto" w:fill="CF0072"/>
                  <w:vAlign w:val="center"/>
                </w:tcPr>
                <w:p w:rsidR="00D749EB" w:rsidRPr="009F5C70" w:rsidRDefault="00D749EB" w:rsidP="002D4391">
                  <w:pPr>
                    <w:rPr>
                      <w:rFonts w:ascii="Arial" w:hAnsi="Arial" w:cs="Arial"/>
                      <w:b/>
                      <w:color w:val="FFFFFF" w:themeColor="background1"/>
                    </w:rPr>
                  </w:pPr>
                </w:p>
              </w:tc>
              <w:tc>
                <w:tcPr>
                  <w:tcW w:w="1680" w:type="dxa"/>
                  <w:vAlign w:val="center"/>
                </w:tcPr>
                <w:p w:rsidR="00D749EB" w:rsidRPr="00D749EB" w:rsidRDefault="00D749EB" w:rsidP="00EE25EB">
                  <w:pPr>
                    <w:jc w:val="center"/>
                    <w:rPr>
                      <w:rFonts w:ascii="Arial" w:hAnsi="Arial" w:cs="Arial"/>
                    </w:rPr>
                  </w:pPr>
                  <w:r w:rsidRPr="00D749EB">
                    <w:rPr>
                      <w:rFonts w:ascii="Arial" w:hAnsi="Arial" w:cs="Arial"/>
                    </w:rPr>
                    <w:t>18</w:t>
                  </w:r>
                </w:p>
              </w:tc>
              <w:tc>
                <w:tcPr>
                  <w:tcW w:w="1681" w:type="dxa"/>
                  <w:vAlign w:val="center"/>
                </w:tcPr>
                <w:p w:rsidR="00D749EB" w:rsidRPr="00D749EB" w:rsidRDefault="00D749EB" w:rsidP="00EE25EB">
                  <w:pPr>
                    <w:jc w:val="center"/>
                    <w:rPr>
                      <w:rFonts w:ascii="Arial" w:hAnsi="Arial" w:cs="Arial"/>
                    </w:rPr>
                  </w:pPr>
                  <w:r w:rsidRPr="00D749EB">
                    <w:rPr>
                      <w:rFonts w:ascii="Arial" w:hAnsi="Arial" w:cs="Arial"/>
                    </w:rPr>
                    <w:t>21</w:t>
                  </w:r>
                </w:p>
              </w:tc>
              <w:tc>
                <w:tcPr>
                  <w:tcW w:w="1681" w:type="dxa"/>
                  <w:vAlign w:val="center"/>
                </w:tcPr>
                <w:p w:rsidR="00D749EB" w:rsidRPr="00D749EB" w:rsidRDefault="00D749EB" w:rsidP="00EE25EB">
                  <w:pPr>
                    <w:jc w:val="center"/>
                    <w:rPr>
                      <w:rFonts w:ascii="Arial" w:hAnsi="Arial" w:cs="Arial"/>
                    </w:rPr>
                  </w:pPr>
                  <w:r w:rsidRPr="00D749EB">
                    <w:rPr>
                      <w:rFonts w:ascii="Arial" w:hAnsi="Arial" w:cs="Arial"/>
                    </w:rPr>
                    <w:t>34</w:t>
                  </w:r>
                </w:p>
              </w:tc>
              <w:tc>
                <w:tcPr>
                  <w:tcW w:w="1680" w:type="dxa"/>
                  <w:vAlign w:val="center"/>
                </w:tcPr>
                <w:p w:rsidR="00D749EB" w:rsidRPr="00D749EB" w:rsidRDefault="00D749EB" w:rsidP="00EE25EB">
                  <w:pPr>
                    <w:jc w:val="center"/>
                    <w:rPr>
                      <w:rFonts w:ascii="Arial" w:hAnsi="Arial" w:cs="Arial"/>
                    </w:rPr>
                  </w:pPr>
                  <w:r w:rsidRPr="00D749EB">
                    <w:rPr>
                      <w:rFonts w:ascii="Arial" w:hAnsi="Arial" w:cs="Arial"/>
                    </w:rPr>
                    <w:t>27</w:t>
                  </w:r>
                </w:p>
              </w:tc>
              <w:tc>
                <w:tcPr>
                  <w:tcW w:w="1681" w:type="dxa"/>
                  <w:vAlign w:val="center"/>
                </w:tcPr>
                <w:p w:rsidR="00D749EB" w:rsidRPr="00D749EB" w:rsidRDefault="00D749EB" w:rsidP="00EE25EB">
                  <w:pPr>
                    <w:jc w:val="center"/>
                    <w:rPr>
                      <w:rFonts w:ascii="Arial" w:hAnsi="Arial" w:cs="Arial"/>
                    </w:rPr>
                  </w:pPr>
                  <w:r w:rsidRPr="00D749EB">
                    <w:rPr>
                      <w:rFonts w:ascii="Arial" w:hAnsi="Arial" w:cs="Arial"/>
                    </w:rPr>
                    <w:t>36</w:t>
                  </w:r>
                </w:p>
              </w:tc>
              <w:tc>
                <w:tcPr>
                  <w:tcW w:w="1681" w:type="dxa"/>
                  <w:vAlign w:val="center"/>
                </w:tcPr>
                <w:p w:rsidR="00D749EB" w:rsidRPr="00D749EB" w:rsidRDefault="00D749EB" w:rsidP="002D4391">
                  <w:pPr>
                    <w:jc w:val="center"/>
                    <w:rPr>
                      <w:rFonts w:ascii="Arial" w:hAnsi="Arial" w:cs="Arial"/>
                    </w:rPr>
                  </w:pPr>
                </w:p>
                <w:p w:rsidR="00D749EB" w:rsidRPr="00D749EB" w:rsidRDefault="00D749EB" w:rsidP="002D4391">
                  <w:pPr>
                    <w:jc w:val="center"/>
                    <w:rPr>
                      <w:rFonts w:ascii="Arial" w:hAnsi="Arial" w:cs="Arial"/>
                    </w:rPr>
                  </w:pPr>
                  <w:r w:rsidRPr="00D749EB">
                    <w:rPr>
                      <w:rFonts w:ascii="Arial" w:hAnsi="Arial" w:cs="Arial"/>
                    </w:rPr>
                    <w:t>28</w:t>
                  </w:r>
                </w:p>
                <w:p w:rsidR="00D749EB" w:rsidRPr="00D749EB" w:rsidRDefault="00D749EB" w:rsidP="002D4391">
                  <w:pPr>
                    <w:jc w:val="center"/>
                    <w:rPr>
                      <w:rFonts w:ascii="Arial" w:hAnsi="Arial" w:cs="Arial"/>
                    </w:rPr>
                  </w:pPr>
                </w:p>
              </w:tc>
              <w:tc>
                <w:tcPr>
                  <w:tcW w:w="1681" w:type="dxa"/>
                  <w:vAlign w:val="center"/>
                </w:tcPr>
                <w:p w:rsidR="00D749EB" w:rsidRPr="00D749EB" w:rsidRDefault="00D749EB" w:rsidP="00D749EB">
                  <w:pPr>
                    <w:jc w:val="center"/>
                    <w:rPr>
                      <w:rFonts w:ascii="Arial" w:hAnsi="Arial" w:cs="Arial"/>
                    </w:rPr>
                  </w:pPr>
                  <w:r w:rsidRPr="00D749EB">
                    <w:rPr>
                      <w:rFonts w:ascii="Arial" w:hAnsi="Arial" w:cs="Arial"/>
                    </w:rPr>
                    <w:t>28</w:t>
                  </w:r>
                </w:p>
              </w:tc>
            </w:tr>
          </w:tbl>
          <w:p w:rsidR="004324D9" w:rsidRDefault="004324D9" w:rsidP="004324D9">
            <w:pPr>
              <w:rPr>
                <w:rFonts w:ascii="Arial" w:hAnsi="Arial" w:cs="Arial"/>
              </w:rPr>
            </w:pPr>
          </w:p>
          <w:p w:rsidR="004324D9" w:rsidRPr="00D749EB" w:rsidRDefault="00FA4A22" w:rsidP="00FA4A22">
            <w:pPr>
              <w:rPr>
                <w:rFonts w:ascii="Arial" w:hAnsi="Arial" w:cs="Arial"/>
              </w:rPr>
            </w:pPr>
            <w:r w:rsidRPr="00D749EB">
              <w:rPr>
                <w:rFonts w:ascii="Arial" w:hAnsi="Arial" w:cs="Arial"/>
              </w:rPr>
              <w:t xml:space="preserve">1.9 </w:t>
            </w:r>
            <w:r w:rsidR="004324D9" w:rsidRPr="00D749EB">
              <w:rPr>
                <w:rFonts w:ascii="Arial" w:hAnsi="Arial" w:cs="Arial"/>
              </w:rPr>
              <w:t xml:space="preserve">The </w:t>
            </w:r>
            <w:proofErr w:type="spellStart"/>
            <w:r w:rsidR="004324D9" w:rsidRPr="00D749EB">
              <w:rPr>
                <w:rFonts w:ascii="Arial" w:hAnsi="Arial" w:cs="Arial"/>
              </w:rPr>
              <w:t>HomeSwapper</w:t>
            </w:r>
            <w:proofErr w:type="spellEnd"/>
            <w:r w:rsidR="004324D9" w:rsidRPr="00D749EB">
              <w:rPr>
                <w:rFonts w:ascii="Arial" w:hAnsi="Arial" w:cs="Arial"/>
              </w:rPr>
              <w:t xml:space="preserve"> scheme is compliant with this requirement.</w:t>
            </w:r>
          </w:p>
          <w:p w:rsidR="004324D9" w:rsidRPr="002D4391" w:rsidRDefault="004324D9" w:rsidP="004324D9">
            <w:pPr>
              <w:rPr>
                <w:rFonts w:ascii="Arial" w:hAnsi="Arial" w:cs="Arial"/>
                <w:color w:val="CF0072"/>
              </w:rPr>
            </w:pPr>
          </w:p>
          <w:p w:rsidR="00FA4A22" w:rsidRPr="00D749EB" w:rsidRDefault="00FA4A22" w:rsidP="00FA4A22">
            <w:pPr>
              <w:rPr>
                <w:rFonts w:ascii="Arial" w:hAnsi="Arial" w:cs="Arial"/>
              </w:rPr>
            </w:pPr>
            <w:r w:rsidRPr="00D749EB">
              <w:rPr>
                <w:rFonts w:ascii="Arial" w:hAnsi="Arial" w:cs="Arial"/>
              </w:rPr>
              <w:t xml:space="preserve">1.10 </w:t>
            </w:r>
            <w:proofErr w:type="spellStart"/>
            <w:r w:rsidRPr="00D749EB">
              <w:rPr>
                <w:rFonts w:ascii="Arial" w:hAnsi="Arial" w:cs="Arial"/>
              </w:rPr>
              <w:t>Homeswapper</w:t>
            </w:r>
            <w:proofErr w:type="spellEnd"/>
            <w:r w:rsidRPr="00D749EB">
              <w:rPr>
                <w:rFonts w:ascii="Arial" w:hAnsi="Arial" w:cs="Arial"/>
              </w:rPr>
              <w:t xml:space="preserve"> leaflet displayed at Reception and scheme promoted and signposted via website.</w:t>
            </w:r>
          </w:p>
          <w:p w:rsidR="00FA4A22" w:rsidRPr="00D749EB" w:rsidRDefault="00FA4A22" w:rsidP="00FA4A22">
            <w:pPr>
              <w:rPr>
                <w:rFonts w:ascii="Arial" w:hAnsi="Arial" w:cs="Arial"/>
              </w:rPr>
            </w:pPr>
          </w:p>
          <w:p w:rsidR="00FA4A22" w:rsidRPr="00D749EB" w:rsidRDefault="00FA4A22" w:rsidP="00FA4A22">
            <w:pPr>
              <w:rPr>
                <w:rFonts w:ascii="Arial" w:hAnsi="Arial" w:cs="Arial"/>
              </w:rPr>
            </w:pPr>
            <w:r w:rsidRPr="00D749EB">
              <w:rPr>
                <w:rFonts w:ascii="Arial" w:hAnsi="Arial" w:cs="Arial"/>
              </w:rPr>
              <w:t>Service standard for mutual exchange published and available from Reception or on request.</w:t>
            </w:r>
          </w:p>
          <w:p w:rsidR="00FA4A22" w:rsidRPr="00D749EB" w:rsidRDefault="00FA4A22" w:rsidP="00FA4A22">
            <w:pPr>
              <w:rPr>
                <w:rFonts w:ascii="Arial" w:hAnsi="Arial" w:cs="Arial"/>
              </w:rPr>
            </w:pPr>
          </w:p>
          <w:p w:rsidR="00FA4A22" w:rsidRPr="00D749EB" w:rsidRDefault="00FA4A22" w:rsidP="00FA4A22">
            <w:pPr>
              <w:rPr>
                <w:rFonts w:ascii="Arial" w:hAnsi="Arial" w:cs="Arial"/>
              </w:rPr>
            </w:pPr>
            <w:r w:rsidRPr="00D749EB">
              <w:rPr>
                <w:rFonts w:ascii="Arial" w:hAnsi="Arial" w:cs="Arial"/>
              </w:rPr>
              <w:t xml:space="preserve">Mutual exchange application form and “moving home” leaflet </w:t>
            </w:r>
            <w:r w:rsidR="00EE25EB" w:rsidRPr="00D749EB">
              <w:rPr>
                <w:rFonts w:ascii="Arial" w:hAnsi="Arial" w:cs="Arial"/>
              </w:rPr>
              <w:t xml:space="preserve">are </w:t>
            </w:r>
            <w:r w:rsidRPr="00D749EB">
              <w:rPr>
                <w:rFonts w:ascii="Arial" w:hAnsi="Arial" w:cs="Arial"/>
              </w:rPr>
              <w:t>available from Reception.</w:t>
            </w:r>
          </w:p>
          <w:p w:rsidR="00FA4A22" w:rsidRPr="00D749EB" w:rsidRDefault="00FA4A22" w:rsidP="00FA4A22">
            <w:pPr>
              <w:rPr>
                <w:rFonts w:ascii="Arial" w:hAnsi="Arial" w:cs="Arial"/>
              </w:rPr>
            </w:pPr>
          </w:p>
          <w:p w:rsidR="00FA4A22" w:rsidRPr="00D749EB" w:rsidRDefault="00FA4A22" w:rsidP="00FA4A22">
            <w:pPr>
              <w:rPr>
                <w:rFonts w:ascii="Arial" w:hAnsi="Arial" w:cs="Arial"/>
              </w:rPr>
            </w:pPr>
            <w:r w:rsidRPr="00D749EB">
              <w:rPr>
                <w:rFonts w:ascii="Arial" w:hAnsi="Arial" w:cs="Arial"/>
              </w:rPr>
              <w:t xml:space="preserve">1.11 Internet access provided at bdht offices to help customers access the </w:t>
            </w:r>
            <w:proofErr w:type="spellStart"/>
            <w:r w:rsidRPr="00D749EB">
              <w:rPr>
                <w:rFonts w:ascii="Arial" w:hAnsi="Arial" w:cs="Arial"/>
              </w:rPr>
              <w:t>HomeSwapper</w:t>
            </w:r>
            <w:proofErr w:type="spellEnd"/>
            <w:r w:rsidRPr="00D749EB">
              <w:rPr>
                <w:rFonts w:ascii="Arial" w:hAnsi="Arial" w:cs="Arial"/>
              </w:rPr>
              <w:t xml:space="preserve"> service. Housing Needs Officers and Support Officers will provide additional support where required.</w:t>
            </w:r>
          </w:p>
          <w:p w:rsidR="00FA4A22" w:rsidRPr="00D749EB" w:rsidRDefault="00FA4A22" w:rsidP="00FA4A22">
            <w:pPr>
              <w:rPr>
                <w:rFonts w:ascii="Arial" w:hAnsi="Arial" w:cs="Arial"/>
              </w:rPr>
            </w:pPr>
          </w:p>
          <w:p w:rsidR="004324D9" w:rsidRPr="007C4B1F" w:rsidRDefault="00FA4A22" w:rsidP="00655AF6">
            <w:pPr>
              <w:rPr>
                <w:rFonts w:ascii="Arial" w:hAnsi="Arial" w:cs="Arial"/>
              </w:rPr>
            </w:pPr>
            <w:r w:rsidRPr="00D749EB">
              <w:rPr>
                <w:rFonts w:ascii="Arial" w:hAnsi="Arial" w:cs="Arial"/>
              </w:rPr>
              <w:t>1.2 Bdht work in partnership with “</w:t>
            </w:r>
            <w:proofErr w:type="spellStart"/>
            <w:r w:rsidRPr="00D749EB">
              <w:rPr>
                <w:rFonts w:ascii="Arial" w:hAnsi="Arial" w:cs="Arial"/>
              </w:rPr>
              <w:t>HomeSwapper</w:t>
            </w:r>
            <w:proofErr w:type="spellEnd"/>
            <w:r w:rsidRPr="00D749EB">
              <w:rPr>
                <w:rFonts w:ascii="Arial" w:hAnsi="Arial" w:cs="Arial"/>
              </w:rPr>
              <w:t>”. This is a national internet based register of tenants who want to exchange their tenancy. Promotional leaflets are available in reception and a link is provided from the bdht website.</w:t>
            </w:r>
          </w:p>
        </w:tc>
      </w:tr>
      <w:tr w:rsidR="00FA4A22" w:rsidRPr="007C4B1F" w:rsidTr="00D749EB">
        <w:trPr>
          <w:trHeight w:val="454"/>
        </w:trPr>
        <w:tc>
          <w:tcPr>
            <w:tcW w:w="14709" w:type="dxa"/>
            <w:gridSpan w:val="2"/>
            <w:shd w:val="clear" w:color="auto" w:fill="A8B400"/>
            <w:vAlign w:val="center"/>
          </w:tcPr>
          <w:p w:rsidR="00FA4A22" w:rsidRPr="00D749EB" w:rsidRDefault="00FA4A22" w:rsidP="00FA4A22">
            <w:pPr>
              <w:rPr>
                <w:rFonts w:ascii="Arial" w:hAnsi="Arial" w:cs="Arial"/>
                <w:color w:val="FFFFFF" w:themeColor="background1"/>
              </w:rPr>
            </w:pPr>
            <w:r w:rsidRPr="00D749EB">
              <w:rPr>
                <w:rFonts w:ascii="Arial" w:hAnsi="Arial" w:cs="Arial"/>
                <w:b/>
                <w:color w:val="FFFFFF" w:themeColor="background1"/>
              </w:rPr>
              <w:t>Recommendations for improvement</w:t>
            </w:r>
          </w:p>
        </w:tc>
      </w:tr>
      <w:tr w:rsidR="00FA4A22" w:rsidRPr="007C4B1F" w:rsidTr="0043072C">
        <w:trPr>
          <w:trHeight w:val="454"/>
        </w:trPr>
        <w:tc>
          <w:tcPr>
            <w:tcW w:w="14709" w:type="dxa"/>
            <w:gridSpan w:val="2"/>
            <w:shd w:val="clear" w:color="auto" w:fill="auto"/>
            <w:vAlign w:val="center"/>
          </w:tcPr>
          <w:p w:rsidR="00FA4A22" w:rsidRPr="002D4391" w:rsidRDefault="00FA4A22" w:rsidP="002D4391">
            <w:pPr>
              <w:rPr>
                <w:rFonts w:ascii="Arial" w:hAnsi="Arial" w:cs="Arial"/>
                <w:color w:val="CF0072"/>
              </w:rPr>
            </w:pPr>
          </w:p>
        </w:tc>
      </w:tr>
    </w:tbl>
    <w:p w:rsidR="00661638" w:rsidRDefault="00661638">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7E5EBB" w:rsidRDefault="007E5EBB">
      <w:pPr>
        <w:rPr>
          <w:rFonts w:ascii="Arial" w:hAnsi="Arial" w:cs="Arial"/>
        </w:rPr>
      </w:pPr>
    </w:p>
    <w:p w:rsidR="00655AF6" w:rsidRDefault="00655AF6">
      <w:pPr>
        <w:rPr>
          <w:rFonts w:ascii="Arial" w:hAnsi="Arial" w:cs="Arial"/>
        </w:rPr>
      </w:pPr>
    </w:p>
    <w:tbl>
      <w:tblPr>
        <w:tblW w:w="14714" w:type="dxa"/>
        <w:tblInd w:w="-5"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1715"/>
        <w:gridCol w:w="12999"/>
      </w:tblGrid>
      <w:tr w:rsidR="00FA4A22" w:rsidRPr="007C4B1F" w:rsidTr="00036586">
        <w:trPr>
          <w:trHeight w:val="848"/>
        </w:trPr>
        <w:tc>
          <w:tcPr>
            <w:tcW w:w="1715" w:type="dxa"/>
            <w:tcBorders>
              <w:bottom w:val="single" w:sz="4" w:space="0" w:color="FFFFFF" w:themeColor="background1"/>
              <w:right w:val="single" w:sz="4" w:space="0" w:color="FFFFFF" w:themeColor="background1"/>
            </w:tcBorders>
            <w:shd w:val="clear" w:color="auto" w:fill="A8B400"/>
            <w:vAlign w:val="center"/>
          </w:tcPr>
          <w:p w:rsidR="00FA4A22" w:rsidRPr="00FA4A22" w:rsidRDefault="00FA4A22" w:rsidP="00FA4A22">
            <w:pPr>
              <w:rPr>
                <w:rFonts w:ascii="Arial" w:hAnsi="Arial" w:cs="Arial"/>
                <w:b/>
                <w:color w:val="FFFFFF"/>
                <w:sz w:val="28"/>
                <w:szCs w:val="28"/>
              </w:rPr>
            </w:pPr>
            <w:r w:rsidRPr="00FA4A22">
              <w:rPr>
                <w:rFonts w:ascii="Arial" w:hAnsi="Arial" w:cs="Arial"/>
                <w:b/>
                <w:color w:val="FFFFFF"/>
                <w:sz w:val="28"/>
                <w:szCs w:val="28"/>
              </w:rPr>
              <w:t>Standard</w:t>
            </w:r>
          </w:p>
        </w:tc>
        <w:tc>
          <w:tcPr>
            <w:tcW w:w="12999" w:type="dxa"/>
            <w:tcBorders>
              <w:left w:val="single" w:sz="4" w:space="0" w:color="FFFFFF" w:themeColor="background1"/>
              <w:bottom w:val="single" w:sz="4" w:space="0" w:color="FFFFFF" w:themeColor="background1"/>
            </w:tcBorders>
            <w:shd w:val="clear" w:color="auto" w:fill="A8B400"/>
            <w:vAlign w:val="center"/>
          </w:tcPr>
          <w:p w:rsidR="00FA4A22" w:rsidRPr="00FA4A22" w:rsidRDefault="00FA4A22" w:rsidP="00FA4A22">
            <w:pPr>
              <w:rPr>
                <w:rFonts w:ascii="Arial" w:hAnsi="Arial" w:cs="Arial"/>
                <w:b/>
                <w:color w:val="FFFFFF"/>
                <w:sz w:val="28"/>
                <w:szCs w:val="28"/>
              </w:rPr>
            </w:pPr>
            <w:r w:rsidRPr="00FA4A22">
              <w:rPr>
                <w:rFonts w:ascii="Arial" w:hAnsi="Arial" w:cs="Arial"/>
                <w:b/>
                <w:color w:val="FFFFFF"/>
                <w:sz w:val="28"/>
                <w:szCs w:val="28"/>
              </w:rPr>
              <w:t>Tenancy Standard; Tenure</w:t>
            </w:r>
          </w:p>
        </w:tc>
      </w:tr>
      <w:tr w:rsidR="00FA4A22" w:rsidRPr="007C4B1F" w:rsidTr="00036586">
        <w:trPr>
          <w:trHeight w:val="454"/>
        </w:trPr>
        <w:tc>
          <w:tcPr>
            <w:tcW w:w="14714" w:type="dxa"/>
            <w:gridSpan w:val="2"/>
            <w:tcBorders>
              <w:top w:val="single" w:sz="4" w:space="0" w:color="FFFFFF" w:themeColor="background1"/>
            </w:tcBorders>
            <w:shd w:val="clear" w:color="auto" w:fill="A8B400"/>
            <w:vAlign w:val="center"/>
          </w:tcPr>
          <w:p w:rsidR="00FA4A22" w:rsidRPr="009A0275" w:rsidRDefault="00FA4A22" w:rsidP="00FA4A22">
            <w:pPr>
              <w:autoSpaceDE w:val="0"/>
              <w:autoSpaceDN w:val="0"/>
              <w:adjustRightInd w:val="0"/>
              <w:rPr>
                <w:rFonts w:ascii="Arial" w:hAnsi="Arial" w:cs="Arial"/>
                <w:color w:val="FFFFFF" w:themeColor="background1"/>
              </w:rPr>
            </w:pPr>
            <w:r w:rsidRPr="009A0275">
              <w:rPr>
                <w:rFonts w:ascii="Arial" w:hAnsi="Arial" w:cs="Arial"/>
                <w:b/>
                <w:color w:val="FFFFFF" w:themeColor="background1"/>
              </w:rPr>
              <w:t>Required Outcome</w:t>
            </w:r>
          </w:p>
        </w:tc>
      </w:tr>
      <w:tr w:rsidR="00FA4A22" w:rsidRPr="007C4B1F" w:rsidTr="00036586">
        <w:tc>
          <w:tcPr>
            <w:tcW w:w="14714" w:type="dxa"/>
            <w:gridSpan w:val="2"/>
            <w:shd w:val="clear" w:color="auto" w:fill="auto"/>
          </w:tcPr>
          <w:p w:rsidR="00FA4A22" w:rsidRDefault="00FA4A22" w:rsidP="00D34648">
            <w:pPr>
              <w:rPr>
                <w:rFonts w:ascii="Arial" w:hAnsi="Arial" w:cs="Arial"/>
              </w:rPr>
            </w:pPr>
            <w:r w:rsidRPr="00441C5B">
              <w:rPr>
                <w:rFonts w:ascii="Arial" w:hAnsi="Arial" w:cs="Arial"/>
              </w:rPr>
              <w:t>2.1 Registered providers shall offer tenancies or terms of occupation which are compatible with the purpose of the accommodation, the needs of individual households, the sustainability of the community, and the efficient use of their housing stock</w:t>
            </w:r>
            <w:r>
              <w:rPr>
                <w:rFonts w:ascii="Arial" w:hAnsi="Arial" w:cs="Arial"/>
              </w:rPr>
              <w:t>.</w:t>
            </w:r>
          </w:p>
          <w:p w:rsidR="00FA4A22" w:rsidRDefault="00FA4A22" w:rsidP="00D34648">
            <w:pPr>
              <w:rPr>
                <w:rFonts w:ascii="Arial" w:hAnsi="Arial" w:cs="Arial"/>
              </w:rPr>
            </w:pPr>
          </w:p>
          <w:p w:rsidR="00FA4A22" w:rsidRDefault="00FA4A22" w:rsidP="00D34648">
            <w:pPr>
              <w:rPr>
                <w:rFonts w:ascii="Arial" w:hAnsi="Arial" w:cs="Arial"/>
              </w:rPr>
            </w:pPr>
            <w:r w:rsidRPr="00441C5B">
              <w:rPr>
                <w:rFonts w:ascii="Arial" w:hAnsi="Arial" w:cs="Arial"/>
              </w:rPr>
              <w:t>2.2 They shall meet all applicable statutory and legal requirements in relation to the form and use of tenancy agreements or terms of occupation.</w:t>
            </w:r>
          </w:p>
        </w:tc>
      </w:tr>
      <w:tr w:rsidR="00FA4A22" w:rsidRPr="007C4B1F" w:rsidTr="00036586">
        <w:trPr>
          <w:trHeight w:val="454"/>
        </w:trPr>
        <w:tc>
          <w:tcPr>
            <w:tcW w:w="14714" w:type="dxa"/>
            <w:gridSpan w:val="2"/>
            <w:shd w:val="clear" w:color="auto" w:fill="A8B400"/>
            <w:vAlign w:val="center"/>
          </w:tcPr>
          <w:p w:rsidR="00FA4A22" w:rsidRPr="009A0275" w:rsidRDefault="00FA4A22" w:rsidP="00FA4A22">
            <w:pPr>
              <w:rPr>
                <w:rFonts w:ascii="Arial" w:hAnsi="Arial" w:cs="Arial"/>
                <w:b/>
                <w:color w:val="FFFFFF" w:themeColor="background1"/>
              </w:rPr>
            </w:pPr>
            <w:r w:rsidRPr="009A0275">
              <w:rPr>
                <w:rFonts w:ascii="Arial" w:hAnsi="Arial" w:cs="Arial"/>
                <w:b/>
                <w:color w:val="FFFFFF" w:themeColor="background1"/>
              </w:rPr>
              <w:t>Specific Expectations</w:t>
            </w:r>
          </w:p>
        </w:tc>
      </w:tr>
      <w:tr w:rsidR="00FA4A22" w:rsidRPr="007C4B1F" w:rsidTr="00036586">
        <w:tc>
          <w:tcPr>
            <w:tcW w:w="14714" w:type="dxa"/>
            <w:gridSpan w:val="2"/>
            <w:shd w:val="clear" w:color="auto" w:fill="auto"/>
          </w:tcPr>
          <w:p w:rsidR="00FA4A22" w:rsidRPr="00B76AAA" w:rsidRDefault="00FA4A22" w:rsidP="00FA4A22">
            <w:pPr>
              <w:pStyle w:val="NormalWeb"/>
              <w:rPr>
                <w:rFonts w:ascii="Arial" w:hAnsi="Arial" w:cs="Arial"/>
              </w:rPr>
            </w:pPr>
            <w:r>
              <w:rPr>
                <w:rFonts w:ascii="Arial" w:hAnsi="Arial" w:cs="Arial"/>
              </w:rPr>
              <w:t>2</w:t>
            </w:r>
            <w:r w:rsidRPr="00B76AAA">
              <w:rPr>
                <w:rFonts w:ascii="Arial" w:hAnsi="Arial" w:cs="Arial"/>
              </w:rPr>
              <w:t>.1 Registered providers shall publish clear and accessible policies which outline their approach to tenancy management, including interventions to sustain tenancies and prevent unnecessary evictions, and tackling tenancy fraud, and set out:</w:t>
            </w:r>
          </w:p>
          <w:p w:rsidR="00FA4A22" w:rsidRDefault="00FA4A22" w:rsidP="00FA4A22">
            <w:pPr>
              <w:rPr>
                <w:rFonts w:ascii="Arial" w:hAnsi="Arial" w:cs="Arial"/>
              </w:rPr>
            </w:pPr>
            <w:r w:rsidRPr="00B76AAA">
              <w:rPr>
                <w:rFonts w:ascii="Arial" w:hAnsi="Arial" w:cs="Arial"/>
              </w:rPr>
              <w:t>2.1.1 The type of tenancies they will grant.</w:t>
            </w:r>
            <w:r w:rsidRPr="00B76AAA">
              <w:rPr>
                <w:rFonts w:ascii="Arial" w:hAnsi="Arial" w:cs="Arial"/>
              </w:rPr>
              <w:br/>
              <w:t>2.1.2 Where they grant tenancies for a fixed term, the length of those terms.</w:t>
            </w:r>
            <w:r w:rsidRPr="00B76AAA">
              <w:rPr>
                <w:rFonts w:ascii="Arial" w:hAnsi="Arial" w:cs="Arial"/>
              </w:rPr>
              <w:br/>
              <w:t>2.1.3 The circumstances in which they will grant tenancies of a particular type.</w:t>
            </w:r>
            <w:r w:rsidRPr="00B76AAA">
              <w:rPr>
                <w:rFonts w:ascii="Arial" w:hAnsi="Arial" w:cs="Arial"/>
              </w:rPr>
              <w:br/>
              <w:t>2.1.4 Any exceptional circumstances in which they will grant fixed term tenancies for a term of less than five years in general needs housing following any probationary period.</w:t>
            </w:r>
            <w:r w:rsidRPr="00B76AAA">
              <w:rPr>
                <w:rFonts w:ascii="Arial" w:hAnsi="Arial" w:cs="Arial"/>
              </w:rPr>
              <w:br/>
              <w:t>2.1.5 The circumstances in which they may or may not grant another tenancy on the expiry of the fixed term, in the same property or in a different property.</w:t>
            </w:r>
          </w:p>
          <w:p w:rsidR="00FA4A22" w:rsidRDefault="00FA4A22" w:rsidP="00FA4A22">
            <w:pPr>
              <w:rPr>
                <w:rFonts w:ascii="Arial" w:hAnsi="Arial" w:cs="Arial"/>
              </w:rPr>
            </w:pPr>
            <w:r w:rsidRPr="00B76AAA">
              <w:rPr>
                <w:rFonts w:ascii="Arial" w:hAnsi="Arial" w:cs="Arial"/>
              </w:rPr>
              <w:t>2.1.6 The way in which a tenant or prospective tenant may appeal against or complain about the length of fixed term tenancy offered and the type of tenancy offered, and against a decision not to grant another tenancy on the expiry of the fixed term.</w:t>
            </w:r>
            <w:r w:rsidRPr="00B76AAA">
              <w:rPr>
                <w:rFonts w:ascii="Arial" w:hAnsi="Arial" w:cs="Arial"/>
              </w:rPr>
              <w:br/>
              <w:t>2.1.7 Their policy on taking into account the needs of those households who are vulnerable by reason of age, disability or illness, and households with children, including through the provision of tenancies which provide a reasonable degree of stability.</w:t>
            </w:r>
            <w:r w:rsidRPr="00B76AAA">
              <w:rPr>
                <w:rFonts w:ascii="Arial" w:hAnsi="Arial" w:cs="Arial"/>
              </w:rPr>
              <w:br/>
              <w:t>2.1.8 The advice and assistance they will give to tenants on finding alternative accommodation in the event that they decide not to grant another tenancy.</w:t>
            </w:r>
            <w:r w:rsidRPr="00B76AAA">
              <w:rPr>
                <w:rFonts w:ascii="Arial" w:hAnsi="Arial" w:cs="Arial"/>
              </w:rPr>
              <w:br/>
              <w:t>2.1.9 Their policy on granting discretionary succession rights, taking account of the needs of vulnerable household members.</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2.2 Registered providers must grant general needs tenants a periodic secure or assured (excluding periodic assured shorthold) tenancy, or a tenancy for a minimum fixed term of five years, or exceptionally, a tenancy for a minimum fixed term of no less than two years, in addition to any probationary tenancy period.</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2.3 Before a fixed term tenancy ends, registered providers shall provide notice in writing to the tenant stating either that they propose to grant another tenancy on the expiry of the existing fixed term or that they propose to end the tenancy.</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2.4 Where registered providers use probationary tenancies, these shall be for a maximum of 12 months, or a maximum of 18 months where reasons for extending the probationary period have been given and where the tenant has the opportunity to request a review.</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2.5 Where registered providers choose to let homes on fixed term tenancies (including under Affordable Rent terms), they shall offer reasonable advice and assistance to those tenants where that tenancy ends.</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2.6 Registered providers shall make sure that the home continues to be occupied by the tenant they let the home to in accordance with the requirements of the relevant tenancy agreement, for the duration of the tenancy, allowing for regulatory requirements about participation in mutual exchange schemes.</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2.7 Registered providers shall develop and provide services that will support tenants to maintain their tenancy and prevent unnecessary evictions.</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2.8 Registered providers shall grant those who were social housing tenants on the day on which section 154 of the Localism Act 2011 comes into force, and have remained social housing tenants since that date, a tenancy with no less security where they choose to move to another social rented home, whether with the same or another landlord. (This requirement does not apply where tenants choose to move to accommodation let on Affordable Rent terms).</w:t>
            </w:r>
          </w:p>
          <w:p w:rsidR="00FA4A22" w:rsidRDefault="00FA4A22" w:rsidP="00FA4A22">
            <w:pPr>
              <w:rPr>
                <w:rFonts w:ascii="Arial" w:hAnsi="Arial" w:cs="Arial"/>
              </w:rPr>
            </w:pPr>
          </w:p>
          <w:p w:rsidR="00FA4A22" w:rsidRDefault="00FA4A22" w:rsidP="00FA4A22">
            <w:pPr>
              <w:rPr>
                <w:rFonts w:ascii="Arial" w:hAnsi="Arial" w:cs="Arial"/>
              </w:rPr>
            </w:pPr>
            <w:r w:rsidRPr="00B76AAA">
              <w:rPr>
                <w:rFonts w:ascii="Arial" w:hAnsi="Arial" w:cs="Arial"/>
              </w:rPr>
              <w:t>2.9 Registered providers shall grant tenants who have been moved into alternative accommodation during any redevelopment or other works a tenancy with no less security of tenure on their return to settled accommodation.</w:t>
            </w:r>
          </w:p>
        </w:tc>
      </w:tr>
      <w:tr w:rsidR="00D91842" w:rsidRPr="007C4B1F" w:rsidTr="00862F0B">
        <w:trPr>
          <w:trHeight w:val="454"/>
        </w:trPr>
        <w:tc>
          <w:tcPr>
            <w:tcW w:w="14714" w:type="dxa"/>
            <w:gridSpan w:val="2"/>
            <w:shd w:val="clear" w:color="auto" w:fill="A8B400"/>
            <w:vAlign w:val="center"/>
          </w:tcPr>
          <w:p w:rsidR="00D91842" w:rsidRPr="00862F0B" w:rsidRDefault="00D91842" w:rsidP="00D91842">
            <w:pPr>
              <w:rPr>
                <w:rFonts w:ascii="Arial" w:hAnsi="Arial" w:cs="Arial"/>
                <w:b/>
                <w:color w:val="FFFFFF" w:themeColor="background1"/>
              </w:rPr>
            </w:pPr>
            <w:r w:rsidRPr="00862F0B">
              <w:rPr>
                <w:rFonts w:ascii="Arial" w:hAnsi="Arial" w:cs="Arial"/>
                <w:b/>
                <w:color w:val="FFFFFF" w:themeColor="background1"/>
              </w:rPr>
              <w:t>Bdht Compliance Position</w:t>
            </w:r>
            <w:r w:rsidR="003060C5" w:rsidRPr="00862F0B">
              <w:rPr>
                <w:rFonts w:ascii="Arial" w:hAnsi="Arial" w:cs="Arial"/>
                <w:b/>
                <w:color w:val="FFFFFF" w:themeColor="background1"/>
              </w:rPr>
              <w:t>: Compliant</w:t>
            </w:r>
          </w:p>
        </w:tc>
      </w:tr>
      <w:tr w:rsidR="00D91842" w:rsidRPr="007C4B1F" w:rsidTr="00036586">
        <w:tc>
          <w:tcPr>
            <w:tcW w:w="14714" w:type="dxa"/>
            <w:gridSpan w:val="2"/>
            <w:shd w:val="clear" w:color="auto" w:fill="auto"/>
          </w:tcPr>
          <w:p w:rsidR="00D91842" w:rsidRPr="00862F0B" w:rsidRDefault="00D91842" w:rsidP="00D34648">
            <w:pPr>
              <w:rPr>
                <w:rFonts w:ascii="Arial" w:hAnsi="Arial" w:cs="Arial"/>
              </w:rPr>
            </w:pPr>
            <w:r w:rsidRPr="00862F0B">
              <w:rPr>
                <w:rFonts w:ascii="Arial" w:hAnsi="Arial" w:cs="Arial"/>
              </w:rPr>
              <w:t>2.1</w:t>
            </w:r>
            <w:r w:rsidR="008D6DEC">
              <w:rPr>
                <w:rFonts w:ascii="Arial" w:hAnsi="Arial" w:cs="Arial"/>
              </w:rPr>
              <w:t xml:space="preserve"> </w:t>
            </w:r>
            <w:r w:rsidRPr="00862F0B">
              <w:rPr>
                <w:rFonts w:ascii="Arial" w:hAnsi="Arial" w:cs="Arial"/>
              </w:rPr>
              <w:t xml:space="preserve">The </w:t>
            </w:r>
            <w:r w:rsidR="00F20627">
              <w:rPr>
                <w:rFonts w:ascii="Arial" w:hAnsi="Arial" w:cs="Arial"/>
              </w:rPr>
              <w:t xml:space="preserve">original </w:t>
            </w:r>
            <w:r w:rsidRPr="00862F0B">
              <w:rPr>
                <w:rFonts w:ascii="Arial" w:hAnsi="Arial" w:cs="Arial"/>
              </w:rPr>
              <w:t xml:space="preserve">Tenancy Policy was developed in liaison with BDC &amp; RBC </w:t>
            </w:r>
            <w:r w:rsidR="00F20627">
              <w:rPr>
                <w:rFonts w:ascii="Arial" w:hAnsi="Arial" w:cs="Arial"/>
              </w:rPr>
              <w:t>to</w:t>
            </w:r>
            <w:r w:rsidRPr="00862F0B">
              <w:rPr>
                <w:rFonts w:ascii="Arial" w:hAnsi="Arial" w:cs="Arial"/>
              </w:rPr>
              <w:t xml:space="preserve"> align</w:t>
            </w:r>
            <w:r w:rsidR="00F20627">
              <w:rPr>
                <w:rFonts w:ascii="Arial" w:hAnsi="Arial" w:cs="Arial"/>
              </w:rPr>
              <w:t xml:space="preserve"> with</w:t>
            </w:r>
            <w:r w:rsidRPr="00862F0B">
              <w:rPr>
                <w:rFonts w:ascii="Arial" w:hAnsi="Arial" w:cs="Arial"/>
              </w:rPr>
              <w:t xml:space="preserve"> the Tenancy Strategy of these authorities.</w:t>
            </w:r>
          </w:p>
          <w:p w:rsidR="007E5EBB" w:rsidRPr="00862F0B" w:rsidRDefault="007E5EBB" w:rsidP="00D34648">
            <w:pPr>
              <w:rPr>
                <w:rFonts w:ascii="Arial" w:hAnsi="Arial" w:cs="Arial"/>
              </w:rPr>
            </w:pPr>
          </w:p>
          <w:p w:rsidR="007E5EBB" w:rsidRPr="00862F0B" w:rsidRDefault="007E5EBB" w:rsidP="00D34648">
            <w:pPr>
              <w:rPr>
                <w:rFonts w:ascii="Arial" w:hAnsi="Arial" w:cs="Arial"/>
              </w:rPr>
            </w:pPr>
            <w:r w:rsidRPr="00862F0B">
              <w:rPr>
                <w:rFonts w:ascii="Arial" w:hAnsi="Arial" w:cs="Arial"/>
              </w:rPr>
              <w:t xml:space="preserve">In May 2017 the Board of bdht agreed a new Allocation and Tenancy Policy consolidating both </w:t>
            </w:r>
            <w:r w:rsidR="00F20627">
              <w:rPr>
                <w:rFonts w:ascii="Arial" w:hAnsi="Arial" w:cs="Arial"/>
              </w:rPr>
              <w:t xml:space="preserve">allocation and tenancy </w:t>
            </w:r>
            <w:r w:rsidRPr="00862F0B">
              <w:rPr>
                <w:rFonts w:ascii="Arial" w:hAnsi="Arial" w:cs="Arial"/>
              </w:rPr>
              <w:t>policies into a single document.</w:t>
            </w:r>
            <w:r w:rsidR="00862F0B" w:rsidRPr="00862F0B">
              <w:rPr>
                <w:rFonts w:ascii="Arial" w:hAnsi="Arial" w:cs="Arial"/>
              </w:rPr>
              <w:t xml:space="preserve"> </w:t>
            </w:r>
            <w:r w:rsidR="00F20627">
              <w:rPr>
                <w:rFonts w:ascii="Arial" w:hAnsi="Arial" w:cs="Arial"/>
              </w:rPr>
              <w:t>This Policy was subject to further review and amendment by Board in</w:t>
            </w:r>
            <w:r w:rsidR="00862F0B" w:rsidRPr="00862F0B">
              <w:rPr>
                <w:rFonts w:ascii="Arial" w:hAnsi="Arial" w:cs="Arial"/>
              </w:rPr>
              <w:t xml:space="preserve"> March 2018.</w:t>
            </w:r>
          </w:p>
          <w:p w:rsidR="00D91842" w:rsidRPr="00457CDC" w:rsidRDefault="00D91842" w:rsidP="00D34648">
            <w:pPr>
              <w:rPr>
                <w:rFonts w:ascii="Arial" w:hAnsi="Arial" w:cs="Arial"/>
              </w:rPr>
            </w:pPr>
          </w:p>
          <w:p w:rsidR="00D91842" w:rsidRPr="00457CDC" w:rsidRDefault="00F20627" w:rsidP="00D34648">
            <w:pPr>
              <w:rPr>
                <w:rFonts w:ascii="Arial" w:hAnsi="Arial" w:cs="Arial"/>
              </w:rPr>
            </w:pPr>
            <w:r>
              <w:rPr>
                <w:rFonts w:ascii="Arial" w:hAnsi="Arial" w:cs="Arial"/>
              </w:rPr>
              <w:t>T</w:t>
            </w:r>
            <w:r w:rsidR="00D91842" w:rsidRPr="00457CDC">
              <w:rPr>
                <w:rFonts w:ascii="Arial" w:hAnsi="Arial" w:cs="Arial"/>
              </w:rPr>
              <w:t xml:space="preserve">he </w:t>
            </w:r>
            <w:r w:rsidR="00CB720F" w:rsidRPr="00457CDC">
              <w:rPr>
                <w:rFonts w:ascii="Arial" w:hAnsi="Arial" w:cs="Arial"/>
              </w:rPr>
              <w:t xml:space="preserve">Allocation and </w:t>
            </w:r>
            <w:r w:rsidR="00D91842" w:rsidRPr="00457CDC">
              <w:rPr>
                <w:rFonts w:ascii="Arial" w:hAnsi="Arial" w:cs="Arial"/>
              </w:rPr>
              <w:t>Tenancy Policy sets out:</w:t>
            </w:r>
          </w:p>
          <w:p w:rsidR="00F20627" w:rsidRDefault="00F20627" w:rsidP="00AF18F7">
            <w:pPr>
              <w:pStyle w:val="ListParagraph"/>
              <w:numPr>
                <w:ilvl w:val="0"/>
                <w:numId w:val="27"/>
              </w:numPr>
              <w:rPr>
                <w:rFonts w:ascii="Arial" w:hAnsi="Arial" w:cs="Arial"/>
              </w:rPr>
            </w:pPr>
            <w:r>
              <w:rPr>
                <w:rFonts w:ascii="Arial" w:hAnsi="Arial" w:cs="Arial"/>
              </w:rPr>
              <w:t>offer criteria, including size, suitability and age criteria;</w:t>
            </w:r>
          </w:p>
          <w:p w:rsidR="00F20627" w:rsidRPr="00457CDC" w:rsidRDefault="00F20627" w:rsidP="00F20627">
            <w:pPr>
              <w:pStyle w:val="ListParagraph"/>
              <w:numPr>
                <w:ilvl w:val="0"/>
                <w:numId w:val="27"/>
              </w:numPr>
              <w:rPr>
                <w:rFonts w:ascii="Arial" w:hAnsi="Arial" w:cs="Arial"/>
              </w:rPr>
            </w:pPr>
            <w:r>
              <w:rPr>
                <w:rFonts w:ascii="Arial" w:hAnsi="Arial" w:cs="Arial"/>
              </w:rPr>
              <w:t>grounds on which offers will be withheld including r</w:t>
            </w:r>
            <w:r w:rsidRPr="00457CDC">
              <w:rPr>
                <w:rFonts w:ascii="Arial" w:hAnsi="Arial" w:cs="Arial"/>
              </w:rPr>
              <w:t>easons where an offer of accommodation may not be made to an applicant in order that tenancies are both suitable and sustainable</w:t>
            </w:r>
          </w:p>
          <w:p w:rsidR="00F20627" w:rsidRPr="00457CDC" w:rsidRDefault="00F20627" w:rsidP="00F20627">
            <w:pPr>
              <w:pStyle w:val="ListParagraph"/>
              <w:numPr>
                <w:ilvl w:val="0"/>
                <w:numId w:val="27"/>
              </w:numPr>
              <w:rPr>
                <w:rFonts w:ascii="Arial" w:hAnsi="Arial" w:cs="Arial"/>
              </w:rPr>
            </w:pPr>
            <w:r>
              <w:rPr>
                <w:rFonts w:ascii="Arial" w:hAnsi="Arial" w:cs="Arial"/>
              </w:rPr>
              <w:t>o</w:t>
            </w:r>
            <w:r w:rsidRPr="00457CDC">
              <w:rPr>
                <w:rFonts w:ascii="Arial" w:hAnsi="Arial" w:cs="Arial"/>
              </w:rPr>
              <w:t>peration of Local Lettings Plans;</w:t>
            </w:r>
          </w:p>
          <w:p w:rsidR="00F20627" w:rsidRDefault="00F20627" w:rsidP="00AF18F7">
            <w:pPr>
              <w:pStyle w:val="ListParagraph"/>
              <w:numPr>
                <w:ilvl w:val="0"/>
                <w:numId w:val="27"/>
              </w:numPr>
              <w:rPr>
                <w:rFonts w:ascii="Arial" w:hAnsi="Arial" w:cs="Arial"/>
              </w:rPr>
            </w:pPr>
            <w:r>
              <w:rPr>
                <w:rFonts w:ascii="Arial" w:hAnsi="Arial" w:cs="Arial"/>
              </w:rPr>
              <w:t>allocations to sheltered and extra care schemes;</w:t>
            </w:r>
          </w:p>
          <w:p w:rsidR="00F20627" w:rsidRDefault="00F20627" w:rsidP="00AF18F7">
            <w:pPr>
              <w:pStyle w:val="ListParagraph"/>
              <w:numPr>
                <w:ilvl w:val="0"/>
                <w:numId w:val="27"/>
              </w:numPr>
              <w:rPr>
                <w:rFonts w:ascii="Arial" w:hAnsi="Arial" w:cs="Arial"/>
              </w:rPr>
            </w:pPr>
            <w:r>
              <w:rPr>
                <w:rFonts w:ascii="Arial" w:hAnsi="Arial" w:cs="Arial"/>
              </w:rPr>
              <w:t>internal transfers, management moves and decants;</w:t>
            </w:r>
          </w:p>
          <w:p w:rsidR="00ED487E" w:rsidRDefault="00ED487E" w:rsidP="00AF18F7">
            <w:pPr>
              <w:pStyle w:val="ListParagraph"/>
              <w:numPr>
                <w:ilvl w:val="0"/>
                <w:numId w:val="27"/>
              </w:numPr>
              <w:rPr>
                <w:rFonts w:ascii="Arial" w:hAnsi="Arial" w:cs="Arial"/>
              </w:rPr>
            </w:pPr>
            <w:r>
              <w:rPr>
                <w:rFonts w:ascii="Arial" w:hAnsi="Arial" w:cs="Arial"/>
              </w:rPr>
              <w:t>lettings to staff, Board members and involved residents;</w:t>
            </w:r>
          </w:p>
          <w:p w:rsidR="00D91842" w:rsidRPr="00457CDC" w:rsidRDefault="00D91842" w:rsidP="00AF18F7">
            <w:pPr>
              <w:pStyle w:val="ListParagraph"/>
              <w:numPr>
                <w:ilvl w:val="0"/>
                <w:numId w:val="27"/>
              </w:numPr>
              <w:rPr>
                <w:rFonts w:ascii="Arial" w:hAnsi="Arial" w:cs="Arial"/>
              </w:rPr>
            </w:pPr>
            <w:r w:rsidRPr="00457CDC">
              <w:rPr>
                <w:rFonts w:ascii="Arial" w:hAnsi="Arial" w:cs="Arial"/>
              </w:rPr>
              <w:t>operation of starter tenancies;</w:t>
            </w:r>
          </w:p>
          <w:p w:rsidR="00D91842" w:rsidRPr="00457CDC" w:rsidRDefault="00D91842" w:rsidP="00AF18F7">
            <w:pPr>
              <w:pStyle w:val="ListParagraph"/>
              <w:numPr>
                <w:ilvl w:val="0"/>
                <w:numId w:val="27"/>
              </w:numPr>
              <w:rPr>
                <w:rFonts w:ascii="Arial" w:hAnsi="Arial" w:cs="Arial"/>
              </w:rPr>
            </w:pPr>
            <w:r w:rsidRPr="00457CDC">
              <w:rPr>
                <w:rFonts w:ascii="Arial" w:hAnsi="Arial" w:cs="Arial"/>
              </w:rPr>
              <w:t>use of fixed term tenancies;</w:t>
            </w:r>
          </w:p>
          <w:p w:rsidR="00D91842" w:rsidRPr="00457CDC" w:rsidRDefault="00D91842" w:rsidP="00AF18F7">
            <w:pPr>
              <w:pStyle w:val="ListParagraph"/>
              <w:numPr>
                <w:ilvl w:val="0"/>
                <w:numId w:val="27"/>
              </w:numPr>
              <w:rPr>
                <w:rFonts w:ascii="Arial" w:hAnsi="Arial" w:cs="Arial"/>
              </w:rPr>
            </w:pPr>
            <w:r w:rsidRPr="00457CDC">
              <w:rPr>
                <w:rFonts w:ascii="Arial" w:hAnsi="Arial" w:cs="Arial"/>
              </w:rPr>
              <w:t>factors applicable in determination of the length of any fixed term tenancy offered, including occupancy criteria;</w:t>
            </w:r>
          </w:p>
          <w:p w:rsidR="00D91842" w:rsidRPr="00457CDC" w:rsidRDefault="00ED487E" w:rsidP="00AF18F7">
            <w:pPr>
              <w:pStyle w:val="ListParagraph"/>
              <w:numPr>
                <w:ilvl w:val="0"/>
                <w:numId w:val="27"/>
              </w:numPr>
              <w:rPr>
                <w:rFonts w:ascii="Arial" w:hAnsi="Arial" w:cs="Arial"/>
              </w:rPr>
            </w:pPr>
            <w:r>
              <w:rPr>
                <w:rFonts w:ascii="Arial" w:hAnsi="Arial" w:cs="Arial"/>
              </w:rPr>
              <w:t>r</w:t>
            </w:r>
            <w:r w:rsidR="00D91842" w:rsidRPr="00457CDC">
              <w:rPr>
                <w:rFonts w:ascii="Arial" w:hAnsi="Arial" w:cs="Arial"/>
              </w:rPr>
              <w:t>enewal of fixed term tenancies, including management and income criteria applied;</w:t>
            </w:r>
          </w:p>
          <w:p w:rsidR="00D91842" w:rsidRPr="00457CDC" w:rsidRDefault="00ED487E" w:rsidP="00AF18F7">
            <w:pPr>
              <w:pStyle w:val="ListParagraph"/>
              <w:numPr>
                <w:ilvl w:val="0"/>
                <w:numId w:val="27"/>
              </w:numPr>
              <w:rPr>
                <w:rFonts w:ascii="Arial" w:hAnsi="Arial" w:cs="Arial"/>
              </w:rPr>
            </w:pPr>
            <w:r>
              <w:rPr>
                <w:rFonts w:ascii="Arial" w:hAnsi="Arial" w:cs="Arial"/>
              </w:rPr>
              <w:t>d</w:t>
            </w:r>
            <w:r w:rsidR="00D91842" w:rsidRPr="00457CDC">
              <w:rPr>
                <w:rFonts w:ascii="Arial" w:hAnsi="Arial" w:cs="Arial"/>
              </w:rPr>
              <w:t xml:space="preserve">esignation of homes at </w:t>
            </w:r>
            <w:r w:rsidR="00CB720F" w:rsidRPr="00457CDC">
              <w:rPr>
                <w:rFonts w:ascii="Arial" w:hAnsi="Arial" w:cs="Arial"/>
              </w:rPr>
              <w:t xml:space="preserve">“social rent” and </w:t>
            </w:r>
            <w:r w:rsidR="00D91842" w:rsidRPr="00457CDC">
              <w:rPr>
                <w:rFonts w:ascii="Arial" w:hAnsi="Arial" w:cs="Arial"/>
              </w:rPr>
              <w:t>“affordable rent”;</w:t>
            </w:r>
          </w:p>
          <w:p w:rsidR="00D91842" w:rsidRPr="00457CDC" w:rsidRDefault="00ED487E" w:rsidP="00AF18F7">
            <w:pPr>
              <w:pStyle w:val="ListParagraph"/>
              <w:numPr>
                <w:ilvl w:val="0"/>
                <w:numId w:val="27"/>
              </w:numPr>
              <w:rPr>
                <w:rFonts w:ascii="Arial" w:hAnsi="Arial" w:cs="Arial"/>
              </w:rPr>
            </w:pPr>
            <w:r>
              <w:rPr>
                <w:rFonts w:ascii="Arial" w:hAnsi="Arial" w:cs="Arial"/>
              </w:rPr>
              <w:t>r</w:t>
            </w:r>
            <w:r w:rsidR="00457CDC" w:rsidRPr="00457CDC">
              <w:rPr>
                <w:rFonts w:ascii="Arial" w:hAnsi="Arial" w:cs="Arial"/>
              </w:rPr>
              <w:t xml:space="preserve">ight to </w:t>
            </w:r>
            <w:r>
              <w:rPr>
                <w:rFonts w:ascii="Arial" w:hAnsi="Arial" w:cs="Arial"/>
              </w:rPr>
              <w:t>a</w:t>
            </w:r>
            <w:r w:rsidR="00457CDC" w:rsidRPr="00457CDC">
              <w:rPr>
                <w:rFonts w:ascii="Arial" w:hAnsi="Arial" w:cs="Arial"/>
              </w:rPr>
              <w:t>ppeal decisions made under the policy</w:t>
            </w:r>
            <w:r w:rsidR="00CB720F" w:rsidRPr="00457CDC">
              <w:rPr>
                <w:rFonts w:ascii="Arial" w:hAnsi="Arial" w:cs="Arial"/>
              </w:rPr>
              <w:t>.</w:t>
            </w:r>
          </w:p>
          <w:p w:rsidR="00D91842" w:rsidRPr="008653D4" w:rsidRDefault="00D91842" w:rsidP="00793A05">
            <w:pPr>
              <w:rPr>
                <w:rFonts w:ascii="Arial" w:hAnsi="Arial" w:cs="Arial"/>
              </w:rPr>
            </w:pPr>
          </w:p>
          <w:p w:rsidR="00D91842" w:rsidRPr="00457CDC" w:rsidRDefault="00D91842" w:rsidP="00457CDC">
            <w:pPr>
              <w:ind w:left="459" w:hanging="459"/>
              <w:rPr>
                <w:rFonts w:ascii="Arial" w:hAnsi="Arial" w:cs="Arial"/>
              </w:rPr>
            </w:pPr>
            <w:r w:rsidRPr="00457CDC">
              <w:rPr>
                <w:rFonts w:ascii="Arial" w:hAnsi="Arial" w:cs="Arial"/>
              </w:rPr>
              <w:t xml:space="preserve">2.1 The </w:t>
            </w:r>
            <w:r w:rsidR="00457CDC" w:rsidRPr="00457CDC">
              <w:rPr>
                <w:rFonts w:ascii="Arial" w:hAnsi="Arial" w:cs="Arial"/>
              </w:rPr>
              <w:t xml:space="preserve">Allocations and </w:t>
            </w:r>
            <w:r w:rsidRPr="00457CDC">
              <w:rPr>
                <w:rFonts w:ascii="Arial" w:hAnsi="Arial" w:cs="Arial"/>
              </w:rPr>
              <w:t>Tenancy Policy sets out the type of tenancy bdht will grant in particular circumstances. bdht also has additional policies such as the:</w:t>
            </w:r>
          </w:p>
          <w:p w:rsidR="00D91842" w:rsidRPr="00457CDC" w:rsidRDefault="00D91842" w:rsidP="00AF18F7">
            <w:pPr>
              <w:pStyle w:val="ListParagraph"/>
              <w:numPr>
                <w:ilvl w:val="0"/>
                <w:numId w:val="28"/>
              </w:numPr>
              <w:rPr>
                <w:rFonts w:ascii="Arial" w:hAnsi="Arial" w:cs="Arial"/>
              </w:rPr>
            </w:pPr>
            <w:r w:rsidRPr="00457CDC">
              <w:rPr>
                <w:rFonts w:ascii="Arial" w:hAnsi="Arial" w:cs="Arial"/>
              </w:rPr>
              <w:t>Vulnerable Tenants Policy;</w:t>
            </w:r>
          </w:p>
          <w:p w:rsidR="00D91842" w:rsidRPr="00457CDC" w:rsidRDefault="00D91842" w:rsidP="00AF18F7">
            <w:pPr>
              <w:pStyle w:val="ListParagraph"/>
              <w:numPr>
                <w:ilvl w:val="0"/>
                <w:numId w:val="28"/>
              </w:numPr>
              <w:rPr>
                <w:rFonts w:ascii="Arial" w:hAnsi="Arial" w:cs="Arial"/>
              </w:rPr>
            </w:pPr>
            <w:r w:rsidRPr="00457CDC">
              <w:rPr>
                <w:rFonts w:ascii="Arial" w:hAnsi="Arial" w:cs="Arial"/>
              </w:rPr>
              <w:t>ASB Policy;</w:t>
            </w:r>
          </w:p>
          <w:p w:rsidR="00D91842" w:rsidRPr="00457CDC" w:rsidRDefault="00D91842" w:rsidP="00AF18F7">
            <w:pPr>
              <w:pStyle w:val="ListParagraph"/>
              <w:numPr>
                <w:ilvl w:val="0"/>
                <w:numId w:val="28"/>
              </w:numPr>
              <w:rPr>
                <w:rFonts w:ascii="Arial" w:hAnsi="Arial" w:cs="Arial"/>
              </w:rPr>
            </w:pPr>
            <w:r w:rsidRPr="00457CDC">
              <w:rPr>
                <w:rFonts w:ascii="Arial" w:hAnsi="Arial" w:cs="Arial"/>
              </w:rPr>
              <w:t>Neighbourhood Management Policy;</w:t>
            </w:r>
          </w:p>
          <w:p w:rsidR="00D91842" w:rsidRPr="00457CDC" w:rsidRDefault="00D91842" w:rsidP="00AF18F7">
            <w:pPr>
              <w:pStyle w:val="ListParagraph"/>
              <w:numPr>
                <w:ilvl w:val="0"/>
                <w:numId w:val="28"/>
              </w:numPr>
              <w:rPr>
                <w:rFonts w:ascii="Arial" w:hAnsi="Arial" w:cs="Arial"/>
              </w:rPr>
            </w:pPr>
            <w:r w:rsidRPr="00457CDC">
              <w:rPr>
                <w:rFonts w:ascii="Arial" w:hAnsi="Arial" w:cs="Arial"/>
              </w:rPr>
              <w:t>Anti-Fraud Policy, and</w:t>
            </w:r>
          </w:p>
          <w:p w:rsidR="00D91842" w:rsidRPr="00457CDC" w:rsidRDefault="00D91842" w:rsidP="00AF18F7">
            <w:pPr>
              <w:pStyle w:val="ListParagraph"/>
              <w:numPr>
                <w:ilvl w:val="0"/>
                <w:numId w:val="28"/>
              </w:numPr>
              <w:rPr>
                <w:rFonts w:ascii="Arial" w:hAnsi="Arial" w:cs="Arial"/>
              </w:rPr>
            </w:pPr>
            <w:r w:rsidRPr="00457CDC">
              <w:rPr>
                <w:rFonts w:ascii="Arial" w:hAnsi="Arial" w:cs="Arial"/>
              </w:rPr>
              <w:t>Rent Arrears Policy</w:t>
            </w:r>
          </w:p>
          <w:p w:rsidR="00D91842" w:rsidRPr="00457CDC" w:rsidRDefault="00D91842" w:rsidP="00D91842">
            <w:pPr>
              <w:rPr>
                <w:rFonts w:ascii="Arial" w:hAnsi="Arial" w:cs="Arial"/>
              </w:rPr>
            </w:pPr>
          </w:p>
          <w:p w:rsidR="00D91842" w:rsidRPr="00457CDC" w:rsidRDefault="002C0C8D" w:rsidP="00D91842">
            <w:pPr>
              <w:rPr>
                <w:rFonts w:ascii="Arial" w:hAnsi="Arial" w:cs="Arial"/>
              </w:rPr>
            </w:pPr>
            <w:r w:rsidRPr="00457CDC">
              <w:rPr>
                <w:rFonts w:ascii="Arial" w:hAnsi="Arial" w:cs="Arial"/>
              </w:rPr>
              <w:t>these</w:t>
            </w:r>
            <w:r w:rsidR="00D91842" w:rsidRPr="00457CDC">
              <w:rPr>
                <w:rFonts w:ascii="Arial" w:hAnsi="Arial" w:cs="Arial"/>
              </w:rPr>
              <w:t xml:space="preserve"> outline the bdht approach to community interventions, tenancy sustainment, prevention of eviction and tenancy fraud.</w:t>
            </w:r>
          </w:p>
          <w:p w:rsidR="00D91842" w:rsidRPr="007E5EBB" w:rsidRDefault="00D91842" w:rsidP="00D91842">
            <w:pPr>
              <w:rPr>
                <w:rFonts w:ascii="Arial" w:hAnsi="Arial" w:cs="Arial"/>
                <w:color w:val="CF0072"/>
              </w:rPr>
            </w:pPr>
          </w:p>
          <w:p w:rsidR="00D91842" w:rsidRPr="00457CDC" w:rsidRDefault="00D91842" w:rsidP="00D91842">
            <w:pPr>
              <w:rPr>
                <w:rFonts w:ascii="Arial" w:hAnsi="Arial" w:cs="Arial"/>
              </w:rPr>
            </w:pPr>
            <w:r w:rsidRPr="00457CDC">
              <w:rPr>
                <w:rFonts w:ascii="Arial" w:hAnsi="Arial" w:cs="Arial"/>
              </w:rPr>
              <w:t xml:space="preserve">2.1.1, 2.1.2, 2.1.3, 2.1.4, and 2.1.5 Set out within the </w:t>
            </w:r>
            <w:r w:rsidR="00CB720F" w:rsidRPr="00457CDC">
              <w:rPr>
                <w:rFonts w:ascii="Arial" w:hAnsi="Arial" w:cs="Arial"/>
              </w:rPr>
              <w:t xml:space="preserve">Allocation and </w:t>
            </w:r>
            <w:r w:rsidRPr="00457CDC">
              <w:rPr>
                <w:rFonts w:ascii="Arial" w:hAnsi="Arial" w:cs="Arial"/>
              </w:rPr>
              <w:t>Tenancy Policy</w:t>
            </w:r>
          </w:p>
          <w:p w:rsidR="00D91842" w:rsidRPr="007E5EBB" w:rsidRDefault="00D91842" w:rsidP="00D91842">
            <w:pPr>
              <w:rPr>
                <w:rFonts w:ascii="Arial" w:hAnsi="Arial" w:cs="Arial"/>
                <w:color w:val="CF0072"/>
              </w:rPr>
            </w:pPr>
          </w:p>
          <w:p w:rsidR="00D91842" w:rsidRPr="00457CDC" w:rsidRDefault="00D91842" w:rsidP="00D91842">
            <w:pPr>
              <w:rPr>
                <w:rFonts w:ascii="Arial" w:hAnsi="Arial" w:cs="Arial"/>
              </w:rPr>
            </w:pPr>
            <w:r w:rsidRPr="00457CDC">
              <w:rPr>
                <w:rFonts w:ascii="Arial" w:hAnsi="Arial" w:cs="Arial"/>
              </w:rPr>
              <w:t xml:space="preserve">2.1.6 Set out in the </w:t>
            </w:r>
            <w:r w:rsidR="00CB720F" w:rsidRPr="00457CDC">
              <w:rPr>
                <w:rFonts w:ascii="Arial" w:hAnsi="Arial" w:cs="Arial"/>
              </w:rPr>
              <w:t xml:space="preserve">Allocation and </w:t>
            </w:r>
            <w:r w:rsidRPr="00457CDC">
              <w:rPr>
                <w:rFonts w:ascii="Arial" w:hAnsi="Arial" w:cs="Arial"/>
              </w:rPr>
              <w:t>Tenancy Policy and within the Appeals Procedure</w:t>
            </w:r>
          </w:p>
          <w:p w:rsidR="00D91842" w:rsidRPr="00457CDC" w:rsidRDefault="00D91842" w:rsidP="00D91842">
            <w:pPr>
              <w:rPr>
                <w:rFonts w:ascii="Arial" w:hAnsi="Arial" w:cs="Arial"/>
              </w:rPr>
            </w:pPr>
          </w:p>
          <w:p w:rsidR="00D91842" w:rsidRPr="00457CDC" w:rsidRDefault="00D91842" w:rsidP="00D91842">
            <w:pPr>
              <w:rPr>
                <w:rFonts w:ascii="Arial" w:hAnsi="Arial" w:cs="Arial"/>
              </w:rPr>
            </w:pPr>
            <w:r w:rsidRPr="00457CDC">
              <w:rPr>
                <w:rFonts w:ascii="Arial" w:hAnsi="Arial" w:cs="Arial"/>
              </w:rPr>
              <w:t xml:space="preserve">2.1.7 Set out within the </w:t>
            </w:r>
            <w:r w:rsidR="00CB720F" w:rsidRPr="00457CDC">
              <w:rPr>
                <w:rFonts w:ascii="Arial" w:hAnsi="Arial" w:cs="Arial"/>
              </w:rPr>
              <w:t xml:space="preserve">Allocation and </w:t>
            </w:r>
            <w:r w:rsidRPr="00457CDC">
              <w:rPr>
                <w:rFonts w:ascii="Arial" w:hAnsi="Arial" w:cs="Arial"/>
              </w:rPr>
              <w:t>Tenancy Policy.</w:t>
            </w:r>
          </w:p>
          <w:p w:rsidR="00D91842" w:rsidRPr="00457CDC" w:rsidRDefault="00D91842" w:rsidP="00D91842">
            <w:pPr>
              <w:rPr>
                <w:rFonts w:ascii="Arial" w:hAnsi="Arial" w:cs="Arial"/>
              </w:rPr>
            </w:pPr>
          </w:p>
          <w:p w:rsidR="00D91842" w:rsidRPr="00457CDC" w:rsidRDefault="00D91842" w:rsidP="00D91842">
            <w:pPr>
              <w:rPr>
                <w:rFonts w:ascii="Arial" w:hAnsi="Arial" w:cs="Arial"/>
              </w:rPr>
            </w:pPr>
            <w:r w:rsidRPr="00457CDC">
              <w:rPr>
                <w:rFonts w:ascii="Arial" w:hAnsi="Arial" w:cs="Arial"/>
              </w:rPr>
              <w:t xml:space="preserve">2.1. 8 Set out within the </w:t>
            </w:r>
            <w:r w:rsidR="002E479D" w:rsidRPr="00457CDC">
              <w:rPr>
                <w:rFonts w:ascii="Arial" w:hAnsi="Arial" w:cs="Arial"/>
              </w:rPr>
              <w:t xml:space="preserve">Allocation and </w:t>
            </w:r>
            <w:r w:rsidRPr="00457CDC">
              <w:rPr>
                <w:rFonts w:ascii="Arial" w:hAnsi="Arial" w:cs="Arial"/>
              </w:rPr>
              <w:t>Tenancy Policy.</w:t>
            </w:r>
          </w:p>
          <w:p w:rsidR="00D91842" w:rsidRPr="00457CDC" w:rsidRDefault="00D91842" w:rsidP="00D91842">
            <w:pPr>
              <w:rPr>
                <w:rFonts w:ascii="Arial" w:hAnsi="Arial" w:cs="Arial"/>
              </w:rPr>
            </w:pPr>
          </w:p>
          <w:p w:rsidR="00D91842" w:rsidRPr="00457CDC" w:rsidRDefault="00D91842" w:rsidP="00D91842">
            <w:pPr>
              <w:rPr>
                <w:rFonts w:ascii="Arial" w:hAnsi="Arial" w:cs="Arial"/>
              </w:rPr>
            </w:pPr>
            <w:r w:rsidRPr="00457CDC">
              <w:rPr>
                <w:rFonts w:ascii="Arial" w:hAnsi="Arial" w:cs="Arial"/>
              </w:rPr>
              <w:t xml:space="preserve">2.1.9 </w:t>
            </w:r>
            <w:r w:rsidR="00C714F4" w:rsidRPr="00457CDC">
              <w:rPr>
                <w:rFonts w:ascii="Arial" w:hAnsi="Arial" w:cs="Arial"/>
              </w:rPr>
              <w:t>Rights of Succession are set out in the Succession Policy and tenancy agreements. Under the Allocation and Tenancy Policy where an applicant does not have the right to succeed a bdht property</w:t>
            </w:r>
            <w:r w:rsidR="007C3311" w:rsidRPr="00457CDC">
              <w:rPr>
                <w:rFonts w:ascii="Arial" w:hAnsi="Arial" w:cs="Arial"/>
              </w:rPr>
              <w:t>,</w:t>
            </w:r>
            <w:r w:rsidR="00C714F4" w:rsidRPr="00457CDC">
              <w:rPr>
                <w:rFonts w:ascii="Arial" w:hAnsi="Arial" w:cs="Arial"/>
              </w:rPr>
              <w:t xml:space="preserve"> however</w:t>
            </w:r>
            <w:r w:rsidR="007C3311" w:rsidRPr="00457CDC">
              <w:rPr>
                <w:rFonts w:ascii="Arial" w:hAnsi="Arial" w:cs="Arial"/>
              </w:rPr>
              <w:t>,</w:t>
            </w:r>
            <w:r w:rsidR="00C714F4" w:rsidRPr="00457CDC">
              <w:rPr>
                <w:rFonts w:ascii="Arial" w:hAnsi="Arial" w:cs="Arial"/>
              </w:rPr>
              <w:t xml:space="preserve"> bdht believe that there would be a duty under Part VII of the Housing Act</w:t>
            </w:r>
            <w:r w:rsidR="007C3311" w:rsidRPr="00457CDC">
              <w:rPr>
                <w:rFonts w:ascii="Arial" w:hAnsi="Arial" w:cs="Arial"/>
              </w:rPr>
              <w:t>,</w:t>
            </w:r>
            <w:r w:rsidR="00C714F4" w:rsidRPr="00457CDC">
              <w:rPr>
                <w:rFonts w:ascii="Arial" w:hAnsi="Arial" w:cs="Arial"/>
              </w:rPr>
              <w:t xml:space="preserve"> should they become homeless, bdht may consider offering a management move.   </w:t>
            </w:r>
          </w:p>
          <w:p w:rsidR="00D91842" w:rsidRPr="00C714F4" w:rsidRDefault="00D91842" w:rsidP="00D91842">
            <w:pPr>
              <w:rPr>
                <w:rFonts w:ascii="Arial" w:hAnsi="Arial" w:cs="Arial"/>
                <w:color w:val="CF0072"/>
              </w:rPr>
            </w:pPr>
          </w:p>
          <w:p w:rsidR="00D91842" w:rsidRPr="00457CDC" w:rsidRDefault="00D91842" w:rsidP="00D91842">
            <w:pPr>
              <w:rPr>
                <w:rFonts w:ascii="Arial" w:hAnsi="Arial" w:cs="Arial"/>
              </w:rPr>
            </w:pPr>
            <w:r w:rsidRPr="00457CDC">
              <w:rPr>
                <w:rFonts w:ascii="Arial" w:hAnsi="Arial" w:cs="Arial"/>
              </w:rPr>
              <w:t xml:space="preserve">2.2 Under the </w:t>
            </w:r>
            <w:r w:rsidR="006A2CC9" w:rsidRPr="00457CDC">
              <w:rPr>
                <w:rFonts w:ascii="Arial" w:hAnsi="Arial" w:cs="Arial"/>
              </w:rPr>
              <w:t xml:space="preserve">Allocation and </w:t>
            </w:r>
            <w:r w:rsidRPr="00457CDC">
              <w:rPr>
                <w:rFonts w:ascii="Arial" w:hAnsi="Arial" w:cs="Arial"/>
              </w:rPr>
              <w:t xml:space="preserve">Tenancy Policy </w:t>
            </w:r>
          </w:p>
          <w:p w:rsidR="008B248D" w:rsidRPr="00ED51A0" w:rsidRDefault="00D91842" w:rsidP="00093337">
            <w:pPr>
              <w:pStyle w:val="ListParagraph"/>
              <w:numPr>
                <w:ilvl w:val="0"/>
                <w:numId w:val="38"/>
              </w:numPr>
              <w:ind w:left="743" w:hanging="426"/>
              <w:rPr>
                <w:iCs/>
                <w:sz w:val="28"/>
                <w:szCs w:val="28"/>
                <w:lang w:bidi="ar-SA"/>
              </w:rPr>
            </w:pPr>
            <w:r w:rsidRPr="00457CDC">
              <w:rPr>
                <w:rFonts w:ascii="Arial" w:hAnsi="Arial" w:cs="Arial"/>
              </w:rPr>
              <w:t>fixed term tenancies only apply to general needs properties</w:t>
            </w:r>
            <w:r w:rsidR="008B248D" w:rsidRPr="00457CDC">
              <w:rPr>
                <w:rFonts w:ascii="Arial" w:hAnsi="Arial" w:cs="Arial"/>
              </w:rPr>
              <w:t xml:space="preserve"> (except when sheltered housing is let to an applicant </w:t>
            </w:r>
            <w:r w:rsidR="008B248D" w:rsidRPr="00ED51A0">
              <w:rPr>
                <w:rFonts w:ascii="Arial" w:hAnsi="Arial" w:cs="Arial"/>
                <w:iCs/>
              </w:rPr>
              <w:t>with unsold equity in a property that they could use to meet their housing need in the future.  In these circumstances a fixed term assured shorthold tenancy of a minimum of 2 years will be offered.</w:t>
            </w:r>
          </w:p>
          <w:p w:rsidR="00D91842" w:rsidRPr="00457CDC" w:rsidRDefault="00D91842" w:rsidP="00AF18F7">
            <w:pPr>
              <w:pStyle w:val="ListParagraph"/>
              <w:numPr>
                <w:ilvl w:val="0"/>
                <w:numId w:val="29"/>
              </w:numPr>
              <w:ind w:hanging="426"/>
              <w:rPr>
                <w:rFonts w:ascii="Arial" w:hAnsi="Arial" w:cs="Arial"/>
              </w:rPr>
            </w:pPr>
            <w:r w:rsidRPr="00457CDC">
              <w:rPr>
                <w:rFonts w:ascii="Arial" w:hAnsi="Arial" w:cs="Arial"/>
              </w:rPr>
              <w:t>the standard fixed term is five years;</w:t>
            </w:r>
          </w:p>
          <w:p w:rsidR="00D91842" w:rsidRPr="00457CDC" w:rsidRDefault="00D91842" w:rsidP="00AF18F7">
            <w:pPr>
              <w:pStyle w:val="ListParagraph"/>
              <w:numPr>
                <w:ilvl w:val="0"/>
                <w:numId w:val="29"/>
              </w:numPr>
              <w:ind w:hanging="426"/>
              <w:rPr>
                <w:rFonts w:ascii="Arial" w:hAnsi="Arial" w:cs="Arial"/>
                <w:i/>
              </w:rPr>
            </w:pPr>
            <w:r w:rsidRPr="00457CDC">
              <w:rPr>
                <w:rFonts w:ascii="Arial" w:hAnsi="Arial" w:cs="Arial"/>
              </w:rPr>
              <w:t>two year fixed term tenancies will be granted only in exceptional circumstances, which are specified in the Policy.</w:t>
            </w:r>
          </w:p>
          <w:p w:rsidR="00D91842" w:rsidRPr="00457CDC" w:rsidRDefault="00D91842" w:rsidP="00D91842">
            <w:pPr>
              <w:rPr>
                <w:rFonts w:ascii="Arial" w:hAnsi="Arial" w:cs="Arial"/>
                <w:i/>
              </w:rPr>
            </w:pPr>
          </w:p>
          <w:p w:rsidR="00D91842" w:rsidRPr="00457CDC" w:rsidRDefault="00D91842" w:rsidP="00D91842">
            <w:pPr>
              <w:rPr>
                <w:rFonts w:ascii="Arial" w:hAnsi="Arial" w:cs="Arial"/>
              </w:rPr>
            </w:pPr>
            <w:r w:rsidRPr="00457CDC">
              <w:rPr>
                <w:rFonts w:ascii="Arial" w:hAnsi="Arial" w:cs="Arial"/>
              </w:rPr>
              <w:t xml:space="preserve">2.3 Under the </w:t>
            </w:r>
            <w:r w:rsidR="007C3311" w:rsidRPr="00457CDC">
              <w:rPr>
                <w:rFonts w:ascii="Arial" w:hAnsi="Arial" w:cs="Arial"/>
              </w:rPr>
              <w:t xml:space="preserve">Allocation and </w:t>
            </w:r>
            <w:r w:rsidRPr="00457CDC">
              <w:rPr>
                <w:rFonts w:ascii="Arial" w:hAnsi="Arial" w:cs="Arial"/>
              </w:rPr>
              <w:t>Tenancy Policy</w:t>
            </w:r>
          </w:p>
          <w:p w:rsidR="00D91842" w:rsidRPr="00457CDC" w:rsidRDefault="00D91842" w:rsidP="00D91842">
            <w:pPr>
              <w:rPr>
                <w:rFonts w:ascii="Arial" w:hAnsi="Arial" w:cs="Arial"/>
              </w:rPr>
            </w:pPr>
          </w:p>
          <w:p w:rsidR="00D91842" w:rsidRPr="00BD4003" w:rsidRDefault="00BD4003" w:rsidP="00D91842">
            <w:pPr>
              <w:rPr>
                <w:rFonts w:ascii="Arial" w:hAnsi="Arial" w:cs="Arial"/>
              </w:rPr>
            </w:pPr>
            <w:r w:rsidRPr="00BD4003">
              <w:rPr>
                <w:rFonts w:ascii="Arial" w:hAnsi="Arial" w:cs="Arial"/>
              </w:rPr>
              <w:t>F</w:t>
            </w:r>
            <w:r w:rsidR="00D91842" w:rsidRPr="00BD4003">
              <w:rPr>
                <w:rFonts w:ascii="Arial" w:hAnsi="Arial" w:cs="Arial"/>
              </w:rPr>
              <w:t>ixed term tenancies will be reviewed during the last year of the tenancy term and a decision letter, which will include the reason for non-renewal, will be delivered to the tenant a minimum of 6 months prior to the end of the original term of tenancy.</w:t>
            </w:r>
          </w:p>
          <w:p w:rsidR="00D91842" w:rsidRPr="006C637B" w:rsidRDefault="00D91842" w:rsidP="00D91842">
            <w:pPr>
              <w:rPr>
                <w:rFonts w:ascii="Arial" w:hAnsi="Arial" w:cs="Arial"/>
                <w:color w:val="CF0072"/>
              </w:rPr>
            </w:pPr>
          </w:p>
          <w:p w:rsidR="00D91842" w:rsidRPr="00457CDC" w:rsidRDefault="00D91842" w:rsidP="00D91842">
            <w:pPr>
              <w:rPr>
                <w:rFonts w:ascii="Arial" w:hAnsi="Arial" w:cs="Arial"/>
              </w:rPr>
            </w:pPr>
            <w:r w:rsidRPr="00457CDC">
              <w:rPr>
                <w:rFonts w:ascii="Arial" w:hAnsi="Arial" w:cs="Arial"/>
              </w:rPr>
              <w:t>Decisions to renew the tenancy and the length of the new tenancy will be delivered to the tenant 6 months prior to the end of the original tenancy.</w:t>
            </w:r>
          </w:p>
          <w:p w:rsidR="00D91842" w:rsidRPr="00457CDC" w:rsidRDefault="00D91842" w:rsidP="00D91842">
            <w:pPr>
              <w:rPr>
                <w:rFonts w:ascii="Arial" w:hAnsi="Arial" w:cs="Arial"/>
              </w:rPr>
            </w:pPr>
          </w:p>
          <w:p w:rsidR="00D91842" w:rsidRPr="00457CDC" w:rsidRDefault="00D91842" w:rsidP="00D91842">
            <w:pPr>
              <w:rPr>
                <w:rFonts w:ascii="Arial" w:hAnsi="Arial" w:cs="Arial"/>
              </w:rPr>
            </w:pPr>
            <w:r w:rsidRPr="00457CDC">
              <w:rPr>
                <w:rFonts w:ascii="Arial" w:hAnsi="Arial" w:cs="Arial"/>
              </w:rPr>
              <w:t>2.4 Starter tenancies are offered to all new tenants and are for a minimum of 12 months with the ability to extend up to 18 months if there have been any breaches of tenancy (</w:t>
            </w:r>
            <w:r w:rsidR="006C637B" w:rsidRPr="00457CDC">
              <w:rPr>
                <w:rFonts w:ascii="Arial" w:hAnsi="Arial" w:cs="Arial"/>
              </w:rPr>
              <w:t xml:space="preserve">Allocations and </w:t>
            </w:r>
            <w:r w:rsidRPr="00457CDC">
              <w:rPr>
                <w:rFonts w:ascii="Arial" w:hAnsi="Arial" w:cs="Arial"/>
              </w:rPr>
              <w:t>Tenancy policy).</w:t>
            </w:r>
          </w:p>
          <w:p w:rsidR="00D91842" w:rsidRPr="00457CDC" w:rsidRDefault="00D91842" w:rsidP="00D91842">
            <w:pPr>
              <w:rPr>
                <w:rFonts w:ascii="Arial" w:hAnsi="Arial" w:cs="Arial"/>
              </w:rPr>
            </w:pPr>
          </w:p>
          <w:p w:rsidR="00D91842" w:rsidRPr="00457CDC" w:rsidRDefault="00D91842" w:rsidP="00D91842">
            <w:pPr>
              <w:rPr>
                <w:rFonts w:ascii="Arial" w:hAnsi="Arial" w:cs="Arial"/>
              </w:rPr>
            </w:pPr>
            <w:r w:rsidRPr="00457CDC">
              <w:rPr>
                <w:rFonts w:ascii="Arial" w:hAnsi="Arial" w:cs="Arial"/>
              </w:rPr>
              <w:t xml:space="preserve">2.5 This requirement is set out in the </w:t>
            </w:r>
            <w:r w:rsidR="006C637B" w:rsidRPr="00457CDC">
              <w:rPr>
                <w:rFonts w:ascii="Arial" w:hAnsi="Arial" w:cs="Arial"/>
              </w:rPr>
              <w:t xml:space="preserve">Allocations and </w:t>
            </w:r>
            <w:r w:rsidRPr="00457CDC">
              <w:rPr>
                <w:rFonts w:ascii="Arial" w:hAnsi="Arial" w:cs="Arial"/>
              </w:rPr>
              <w:t>Tenancy Policy.</w:t>
            </w:r>
          </w:p>
          <w:p w:rsidR="00D91842" w:rsidRPr="008653D4" w:rsidRDefault="00D91842" w:rsidP="00D91842">
            <w:pPr>
              <w:rPr>
                <w:rFonts w:ascii="Arial" w:hAnsi="Arial" w:cs="Arial"/>
              </w:rPr>
            </w:pPr>
          </w:p>
          <w:p w:rsidR="00D91842" w:rsidRPr="00FF0FFD" w:rsidRDefault="00D91842" w:rsidP="00D91842">
            <w:pPr>
              <w:rPr>
                <w:rFonts w:ascii="Arial" w:hAnsi="Arial" w:cs="Arial"/>
              </w:rPr>
            </w:pPr>
            <w:r w:rsidRPr="00FF0FFD">
              <w:rPr>
                <w:rFonts w:ascii="Arial" w:hAnsi="Arial" w:cs="Arial"/>
              </w:rPr>
              <w:t xml:space="preserve">2.6 All new tenants provide a photo identification at sign-up and this is retained on the tenancy file for future reference. All </w:t>
            </w:r>
            <w:r w:rsidR="00485181" w:rsidRPr="00FF0FFD">
              <w:rPr>
                <w:rFonts w:ascii="Arial" w:hAnsi="Arial" w:cs="Arial"/>
              </w:rPr>
              <w:t xml:space="preserve">new general needs tenants receive enhanced housing management services for the first year of tenancy via the Tenancy Sustainment Service </w:t>
            </w:r>
            <w:r w:rsidR="00B41A1F" w:rsidRPr="00FF0FFD">
              <w:rPr>
                <w:rFonts w:ascii="Arial" w:hAnsi="Arial" w:cs="Arial"/>
              </w:rPr>
              <w:t>or (for</w:t>
            </w:r>
            <w:r w:rsidR="00485181" w:rsidRPr="00FF0FFD">
              <w:rPr>
                <w:rFonts w:ascii="Arial" w:hAnsi="Arial" w:cs="Arial"/>
              </w:rPr>
              <w:t xml:space="preserve"> tenants residing in sheltered housing schemes</w:t>
            </w:r>
            <w:r w:rsidR="00B41A1F" w:rsidRPr="00FF0FFD">
              <w:rPr>
                <w:rFonts w:ascii="Arial" w:hAnsi="Arial" w:cs="Arial"/>
              </w:rPr>
              <w:t>)</w:t>
            </w:r>
            <w:r w:rsidR="00485181" w:rsidRPr="00FF0FFD">
              <w:rPr>
                <w:rFonts w:ascii="Arial" w:hAnsi="Arial" w:cs="Arial"/>
              </w:rPr>
              <w:t xml:space="preserve"> from the Sheltered Living Team.</w:t>
            </w:r>
          </w:p>
          <w:p w:rsidR="00485181" w:rsidRPr="00FF0FFD" w:rsidRDefault="00485181" w:rsidP="00D91842">
            <w:pPr>
              <w:rPr>
                <w:rFonts w:ascii="Arial" w:hAnsi="Arial" w:cs="Arial"/>
              </w:rPr>
            </w:pPr>
          </w:p>
          <w:p w:rsidR="00D91842" w:rsidRPr="00FF0FFD" w:rsidRDefault="00D91842" w:rsidP="00EE3C0F">
            <w:pPr>
              <w:pStyle w:val="NoSpacing"/>
              <w:spacing w:after="60" w:line="252" w:lineRule="auto"/>
              <w:jc w:val="both"/>
              <w:rPr>
                <w:rFonts w:ascii="Arial" w:hAnsi="Arial" w:cs="Arial"/>
                <w:szCs w:val="24"/>
              </w:rPr>
            </w:pPr>
            <w:r w:rsidRPr="00FF0FFD">
              <w:rPr>
                <w:rFonts w:ascii="Arial" w:hAnsi="Arial" w:cs="Arial"/>
              </w:rPr>
              <w:t>Subletting information is included in the tenancy agreement. bdht have a sub-letting procedure. We manage this on a case by case basis.</w:t>
            </w:r>
            <w:r w:rsidR="00EE3C0F" w:rsidRPr="00FF0FFD">
              <w:rPr>
                <w:rFonts w:ascii="Arial" w:hAnsi="Arial" w:cs="Arial"/>
              </w:rPr>
              <w:t xml:space="preserve"> </w:t>
            </w:r>
            <w:r w:rsidR="00EE3C0F" w:rsidRPr="00FF0FFD">
              <w:rPr>
                <w:rFonts w:ascii="Arial" w:hAnsi="Arial" w:cs="Arial"/>
                <w:szCs w:val="24"/>
              </w:rPr>
              <w:t>Bdht is a founding member of the Mercian Tenancy Fraud Forum, which is a consortium of Registered Providers in the West Midlands and hosted by Powys County Council. Presentations given by member organisations have outlined best practice, including participation in the National Fraud Initiative, and involvement from specialist legal providers (e.g. implementation of Unlawful Profit Orders). Membership in this consortium also includes performance benchmarking, and sharing of learning.</w:t>
            </w:r>
          </w:p>
          <w:p w:rsidR="00D91842" w:rsidRPr="00FF0FFD" w:rsidRDefault="00D91842" w:rsidP="00D91842">
            <w:pPr>
              <w:rPr>
                <w:rFonts w:ascii="Arial" w:hAnsi="Arial" w:cs="Arial"/>
              </w:rPr>
            </w:pPr>
          </w:p>
          <w:p w:rsidR="00D91842" w:rsidRPr="00FF0FFD" w:rsidRDefault="00D91842" w:rsidP="00D91842">
            <w:pPr>
              <w:rPr>
                <w:rFonts w:ascii="Arial" w:hAnsi="Arial" w:cs="Arial"/>
              </w:rPr>
            </w:pPr>
            <w:r w:rsidRPr="00FF0FFD">
              <w:rPr>
                <w:rFonts w:ascii="Arial" w:hAnsi="Arial" w:cs="Arial"/>
              </w:rPr>
              <w:t xml:space="preserve">bdht are members of an internet based national </w:t>
            </w:r>
            <w:proofErr w:type="spellStart"/>
            <w:r w:rsidRPr="00FF0FFD">
              <w:rPr>
                <w:rFonts w:ascii="Arial" w:hAnsi="Arial" w:cs="Arial"/>
              </w:rPr>
              <w:t>HomeSwapper</w:t>
            </w:r>
            <w:proofErr w:type="spellEnd"/>
            <w:r w:rsidRPr="00FF0FFD">
              <w:rPr>
                <w:rFonts w:ascii="Arial" w:hAnsi="Arial" w:cs="Arial"/>
              </w:rPr>
              <w:t>.</w:t>
            </w:r>
          </w:p>
          <w:p w:rsidR="00D91842" w:rsidRPr="00FF0FFD" w:rsidRDefault="00D91842" w:rsidP="00D91842">
            <w:pPr>
              <w:rPr>
                <w:rFonts w:ascii="Arial" w:hAnsi="Arial" w:cs="Arial"/>
              </w:rPr>
            </w:pPr>
          </w:p>
          <w:p w:rsidR="00D91842" w:rsidRPr="00FF0FFD" w:rsidRDefault="00D91842" w:rsidP="00D91842">
            <w:pPr>
              <w:rPr>
                <w:rFonts w:ascii="Arial" w:hAnsi="Arial" w:cs="Arial"/>
              </w:rPr>
            </w:pPr>
            <w:r w:rsidRPr="0072445B">
              <w:rPr>
                <w:rFonts w:ascii="Arial" w:hAnsi="Arial" w:cs="Arial"/>
              </w:rPr>
              <w:t xml:space="preserve">2.7 </w:t>
            </w:r>
            <w:r w:rsidRPr="00FF0FFD">
              <w:rPr>
                <w:rFonts w:ascii="Arial" w:hAnsi="Arial" w:cs="Arial"/>
              </w:rPr>
              <w:t xml:space="preserve">Tenants are </w:t>
            </w:r>
            <w:r w:rsidR="00485181" w:rsidRPr="00FF0FFD">
              <w:rPr>
                <w:rFonts w:ascii="Arial" w:hAnsi="Arial" w:cs="Arial"/>
              </w:rPr>
              <w:t>helped</w:t>
            </w:r>
            <w:r w:rsidRPr="00FF0FFD">
              <w:rPr>
                <w:rFonts w:ascii="Arial" w:hAnsi="Arial" w:cs="Arial"/>
              </w:rPr>
              <w:t xml:space="preserve"> to maintain tenancies through the work of the Community First Team, Financial Inclusion Team,</w:t>
            </w:r>
            <w:r w:rsidR="00485181" w:rsidRPr="00FF0FFD">
              <w:rPr>
                <w:rFonts w:ascii="Arial" w:hAnsi="Arial" w:cs="Arial"/>
              </w:rPr>
              <w:t xml:space="preserve"> Tenancy Sustainment Service and Sheltered Living Service.</w:t>
            </w:r>
          </w:p>
          <w:p w:rsidR="00D91842" w:rsidRPr="00FF0FFD" w:rsidRDefault="00D91842" w:rsidP="00D91842">
            <w:pPr>
              <w:rPr>
                <w:rFonts w:ascii="Arial" w:hAnsi="Arial" w:cs="Arial"/>
              </w:rPr>
            </w:pPr>
          </w:p>
          <w:p w:rsidR="00D91842" w:rsidRPr="00FF0FFD" w:rsidRDefault="00D91842" w:rsidP="00D91842">
            <w:pPr>
              <w:rPr>
                <w:rFonts w:ascii="Arial" w:hAnsi="Arial" w:cs="Arial"/>
              </w:rPr>
            </w:pPr>
            <w:r w:rsidRPr="00FF0FFD">
              <w:rPr>
                <w:rFonts w:ascii="Arial" w:hAnsi="Arial" w:cs="Arial"/>
              </w:rPr>
              <w:t xml:space="preserve">The Financial Inclusion team provides advice, assistance and sign-posting to specialist services where tenancies could fail financially, and </w:t>
            </w:r>
            <w:r w:rsidR="00CE0826" w:rsidRPr="00FF0FFD">
              <w:rPr>
                <w:rFonts w:ascii="Arial" w:hAnsi="Arial" w:cs="Arial"/>
              </w:rPr>
              <w:t>was</w:t>
            </w:r>
            <w:r w:rsidRPr="00FF0FFD">
              <w:rPr>
                <w:rFonts w:ascii="Arial" w:hAnsi="Arial" w:cs="Arial"/>
              </w:rPr>
              <w:t xml:space="preserve"> expanded to provide detailed advice and support to tenants impacted by the </w:t>
            </w:r>
            <w:r w:rsidR="00EE3C0F" w:rsidRPr="00FF0FFD">
              <w:rPr>
                <w:rFonts w:ascii="Arial" w:hAnsi="Arial" w:cs="Arial"/>
              </w:rPr>
              <w:t>e</w:t>
            </w:r>
            <w:r w:rsidRPr="00FF0FFD">
              <w:rPr>
                <w:rFonts w:ascii="Arial" w:hAnsi="Arial" w:cs="Arial"/>
              </w:rPr>
              <w:t>ffects of welfare reform.</w:t>
            </w:r>
          </w:p>
          <w:p w:rsidR="00D91842" w:rsidRPr="00FF0FFD" w:rsidRDefault="00D91842" w:rsidP="00D91842">
            <w:pPr>
              <w:rPr>
                <w:rFonts w:ascii="Arial" w:hAnsi="Arial" w:cs="Arial"/>
              </w:rPr>
            </w:pPr>
          </w:p>
          <w:p w:rsidR="00D91842" w:rsidRPr="00FF0FFD" w:rsidRDefault="00D91842" w:rsidP="00D91842">
            <w:pPr>
              <w:rPr>
                <w:rFonts w:ascii="Arial" w:hAnsi="Arial" w:cs="Arial"/>
              </w:rPr>
            </w:pPr>
            <w:r w:rsidRPr="00FF0FFD">
              <w:rPr>
                <w:rFonts w:ascii="Arial" w:hAnsi="Arial" w:cs="Arial"/>
              </w:rPr>
              <w:t xml:space="preserve">The ASB and tenancy management policies stress the need to prevent eviction wherever possible using non-legal tools such as “community interventions” in the first instance. </w:t>
            </w:r>
          </w:p>
          <w:p w:rsidR="00D91842" w:rsidRPr="00FF0FFD" w:rsidRDefault="00D91842" w:rsidP="00D91842">
            <w:pPr>
              <w:rPr>
                <w:rFonts w:ascii="Arial" w:hAnsi="Arial" w:cs="Arial"/>
              </w:rPr>
            </w:pPr>
          </w:p>
          <w:p w:rsidR="00D91842" w:rsidRPr="00FF0FFD" w:rsidRDefault="00D91842" w:rsidP="00D91842">
            <w:pPr>
              <w:rPr>
                <w:rFonts w:ascii="Arial" w:hAnsi="Arial" w:cs="Arial"/>
              </w:rPr>
            </w:pPr>
            <w:r w:rsidRPr="00FF0FFD">
              <w:rPr>
                <w:rFonts w:ascii="Arial" w:hAnsi="Arial" w:cs="Arial"/>
              </w:rPr>
              <w:t>2.8 bdht complies with this requirement.</w:t>
            </w:r>
          </w:p>
          <w:p w:rsidR="00D91842" w:rsidRPr="00FF0FFD" w:rsidRDefault="00D91842" w:rsidP="00D91842">
            <w:pPr>
              <w:rPr>
                <w:rFonts w:ascii="Arial" w:hAnsi="Arial" w:cs="Arial"/>
              </w:rPr>
            </w:pPr>
          </w:p>
          <w:p w:rsidR="00D91842" w:rsidRPr="00FF0FFD" w:rsidRDefault="00D91842" w:rsidP="00D91842">
            <w:pPr>
              <w:rPr>
                <w:rFonts w:ascii="Arial" w:hAnsi="Arial" w:cs="Arial"/>
              </w:rPr>
            </w:pPr>
            <w:r w:rsidRPr="00FF0FFD">
              <w:rPr>
                <w:rFonts w:ascii="Arial" w:hAnsi="Arial" w:cs="Arial"/>
              </w:rPr>
              <w:t>2.9 bdht complies with this requirement.</w:t>
            </w:r>
          </w:p>
          <w:p w:rsidR="006C637B" w:rsidRPr="00FF0FFD" w:rsidRDefault="006C637B" w:rsidP="00D91842">
            <w:pPr>
              <w:rPr>
                <w:rFonts w:ascii="Arial" w:hAnsi="Arial" w:cs="Arial"/>
              </w:rPr>
            </w:pPr>
          </w:p>
          <w:p w:rsidR="006C637B" w:rsidRPr="008653D4" w:rsidRDefault="006C637B" w:rsidP="006C637B">
            <w:pPr>
              <w:rPr>
                <w:rFonts w:ascii="Arial" w:hAnsi="Arial" w:cs="Arial"/>
                <w:i/>
              </w:rPr>
            </w:pPr>
            <w:r w:rsidRPr="00FF0FFD">
              <w:rPr>
                <w:rFonts w:ascii="Arial" w:hAnsi="Arial" w:cs="Arial"/>
              </w:rPr>
              <w:t>The Tenancy Policy (as incorporated into the Allocations and Tenancy Policy) and tenancy agreements have been reviewed by solicitors to ensure legal and regulatory compliance.</w:t>
            </w:r>
          </w:p>
        </w:tc>
      </w:tr>
      <w:tr w:rsidR="00D91842" w:rsidRPr="007C4B1F" w:rsidTr="00FF0FFD">
        <w:trPr>
          <w:trHeight w:val="454"/>
        </w:trPr>
        <w:tc>
          <w:tcPr>
            <w:tcW w:w="14714" w:type="dxa"/>
            <w:gridSpan w:val="2"/>
            <w:shd w:val="clear" w:color="auto" w:fill="A8B400"/>
            <w:vAlign w:val="center"/>
          </w:tcPr>
          <w:p w:rsidR="00D91842" w:rsidRPr="00FF0FFD" w:rsidRDefault="00D91842" w:rsidP="00D91842">
            <w:pPr>
              <w:autoSpaceDE w:val="0"/>
              <w:autoSpaceDN w:val="0"/>
              <w:adjustRightInd w:val="0"/>
              <w:rPr>
                <w:rFonts w:ascii="Arial" w:hAnsi="Arial" w:cs="Arial"/>
                <w:color w:val="FFFFFF" w:themeColor="background1"/>
              </w:rPr>
            </w:pPr>
            <w:r w:rsidRPr="00FF0FFD">
              <w:rPr>
                <w:rFonts w:ascii="Arial" w:hAnsi="Arial" w:cs="Arial"/>
                <w:b/>
                <w:color w:val="FFFFFF" w:themeColor="background1"/>
              </w:rPr>
              <w:t>Recommendations for improvement</w:t>
            </w:r>
          </w:p>
        </w:tc>
      </w:tr>
      <w:tr w:rsidR="00CE0826" w:rsidRPr="007C4B1F" w:rsidTr="00036586">
        <w:tc>
          <w:tcPr>
            <w:tcW w:w="14714" w:type="dxa"/>
            <w:gridSpan w:val="2"/>
            <w:shd w:val="clear" w:color="auto" w:fill="auto"/>
          </w:tcPr>
          <w:p w:rsidR="00CE0826" w:rsidRPr="00FF0FFD" w:rsidRDefault="000A0EA8" w:rsidP="00D91842">
            <w:pPr>
              <w:autoSpaceDE w:val="0"/>
              <w:autoSpaceDN w:val="0"/>
              <w:adjustRightInd w:val="0"/>
              <w:rPr>
                <w:rFonts w:ascii="Arial" w:hAnsi="Arial" w:cs="Arial"/>
              </w:rPr>
            </w:pPr>
            <w:r w:rsidRPr="00FF0FFD">
              <w:rPr>
                <w:rFonts w:ascii="Arial" w:hAnsi="Arial" w:cs="Arial"/>
              </w:rPr>
              <w:t>None.</w:t>
            </w:r>
          </w:p>
          <w:p w:rsidR="00CE0826" w:rsidRPr="00FF0FFD" w:rsidRDefault="00CE0826" w:rsidP="00E82872">
            <w:pPr>
              <w:rPr>
                <w:rFonts w:ascii="Arial" w:hAnsi="Arial" w:cs="Arial"/>
              </w:rPr>
            </w:pPr>
          </w:p>
        </w:tc>
      </w:tr>
    </w:tbl>
    <w:tbl>
      <w:tblPr>
        <w:tblStyle w:val="TableGrid"/>
        <w:tblW w:w="14647" w:type="dxa"/>
        <w:tblInd w:w="105" w:type="dxa"/>
        <w:tblBorders>
          <w:top w:val="single" w:sz="4" w:space="0" w:color="CF0072"/>
          <w:left w:val="single" w:sz="4" w:space="0" w:color="CF0072"/>
          <w:bottom w:val="single" w:sz="4" w:space="0" w:color="CF0072"/>
          <w:right w:val="single" w:sz="4" w:space="0" w:color="CF0072"/>
          <w:insideH w:val="single" w:sz="4" w:space="0" w:color="FFFFFF" w:themeColor="background1"/>
          <w:insideV w:val="single" w:sz="4" w:space="0" w:color="FFFFFF" w:themeColor="background1"/>
        </w:tblBorders>
        <w:tblLook w:val="04A0" w:firstRow="1" w:lastRow="0" w:firstColumn="1" w:lastColumn="0" w:noHBand="0" w:noVBand="1"/>
      </w:tblPr>
      <w:tblGrid>
        <w:gridCol w:w="1590"/>
        <w:gridCol w:w="1882"/>
        <w:gridCol w:w="1125"/>
        <w:gridCol w:w="1145"/>
        <w:gridCol w:w="1329"/>
        <w:gridCol w:w="1023"/>
        <w:gridCol w:w="1030"/>
        <w:gridCol w:w="1143"/>
        <w:gridCol w:w="1030"/>
        <w:gridCol w:w="1505"/>
        <w:gridCol w:w="1845"/>
      </w:tblGrid>
      <w:tr w:rsidR="009A0275" w:rsidRPr="002D6B09" w:rsidTr="00FA211C">
        <w:tc>
          <w:tcPr>
            <w:tcW w:w="3472" w:type="dxa"/>
            <w:gridSpan w:val="2"/>
            <w:vMerge w:val="restart"/>
            <w:tcBorders>
              <w:top w:val="single" w:sz="4" w:space="0" w:color="A8B400"/>
              <w:left w:val="single" w:sz="4" w:space="0" w:color="A8B400"/>
              <w:bottom w:val="single" w:sz="4" w:space="0" w:color="A8B400"/>
            </w:tcBorders>
            <w:shd w:val="clear" w:color="auto" w:fill="A8B400"/>
            <w:vAlign w:val="center"/>
          </w:tcPr>
          <w:p w:rsidR="009A0275" w:rsidRPr="002D6B09" w:rsidRDefault="009A0275" w:rsidP="00E97106">
            <w:pPr>
              <w:jc w:val="center"/>
              <w:rPr>
                <w:rFonts w:ascii="Arial" w:hAnsi="Arial" w:cs="Arial"/>
                <w:b/>
                <w:color w:val="FFFFFF" w:themeColor="background1"/>
              </w:rPr>
            </w:pPr>
            <w:r w:rsidRPr="001F59C2">
              <w:rPr>
                <w:rFonts w:ascii="Arial" w:hAnsi="Arial" w:cs="Arial"/>
                <w:b/>
                <w:noProof/>
                <w:color w:val="FFFFFF" w:themeColor="background1"/>
                <w:lang w:eastAsia="en-GB" w:bidi="ar-SA"/>
              </w:rPr>
              <w:drawing>
                <wp:inline distT="0" distB="0" distL="0" distR="0" wp14:anchorId="1E5A5B6A" wp14:editId="0B71BC5D">
                  <wp:extent cx="1457325" cy="1457325"/>
                  <wp:effectExtent l="19050" t="19050" r="28575" b="28575"/>
                  <wp:docPr id="394" name="Picture 4" descr="\\bdhtf1\tim.young$\board\Tenants Panel\Templates\HouseMark_Icons\icon_3_Lettings_empty_properti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htf1\tim.young$\board\Tenants Panel\Templates\HouseMark_Icons\icon_3_Lettings_empty_properties_1.jpg"/>
                          <pic:cNvPicPr>
                            <a:picLocks noChangeAspect="1" noChangeArrowheads="1"/>
                          </pic:cNvPicPr>
                        </pic:nvPicPr>
                        <pic:blipFill>
                          <a:blip r:embed="rId24" cstate="print">
                            <a:duotone>
                              <a:prstClr val="black"/>
                              <a:schemeClr val="accent3">
                                <a:tint val="45000"/>
                                <a:satMod val="400000"/>
                              </a:schemeClr>
                            </a:duotone>
                          </a:blip>
                          <a:srcRect/>
                          <a:stretch>
                            <a:fillRect/>
                          </a:stretch>
                        </pic:blipFill>
                        <pic:spPr bwMode="auto">
                          <a:xfrm>
                            <a:off x="0" y="0"/>
                            <a:ext cx="1457325" cy="1457325"/>
                          </a:xfrm>
                          <a:prstGeom prst="rect">
                            <a:avLst/>
                          </a:prstGeom>
                          <a:solidFill>
                            <a:schemeClr val="accent4">
                              <a:lumMod val="20000"/>
                              <a:lumOff val="80000"/>
                            </a:schemeClr>
                          </a:solidFill>
                          <a:ln w="19050">
                            <a:solidFill>
                              <a:schemeClr val="bg1"/>
                            </a:solidFill>
                            <a:miter lim="800000"/>
                            <a:headEnd/>
                            <a:tailEnd/>
                          </a:ln>
                        </pic:spPr>
                      </pic:pic>
                    </a:graphicData>
                  </a:graphic>
                </wp:inline>
              </w:drawing>
            </w:r>
          </w:p>
        </w:tc>
        <w:tc>
          <w:tcPr>
            <w:tcW w:w="11175" w:type="dxa"/>
            <w:gridSpan w:val="9"/>
            <w:tcBorders>
              <w:top w:val="single" w:sz="4" w:space="0" w:color="A8B400"/>
              <w:bottom w:val="single" w:sz="4" w:space="0" w:color="A8B400"/>
              <w:right w:val="single" w:sz="4" w:space="0" w:color="A8B400"/>
            </w:tcBorders>
            <w:shd w:val="clear" w:color="auto" w:fill="A8B400"/>
            <w:vAlign w:val="center"/>
          </w:tcPr>
          <w:p w:rsidR="009A0275" w:rsidRPr="002D6B09" w:rsidRDefault="009A0275" w:rsidP="00E97106">
            <w:pPr>
              <w:jc w:val="center"/>
              <w:rPr>
                <w:rFonts w:ascii="Arial" w:hAnsi="Arial" w:cs="Arial"/>
                <w:b/>
                <w:color w:val="FFFFFF" w:themeColor="background1"/>
              </w:rPr>
            </w:pPr>
          </w:p>
          <w:p w:rsidR="009A0275" w:rsidRPr="002D6B09" w:rsidRDefault="00BD4003" w:rsidP="00E97106">
            <w:pPr>
              <w:jc w:val="center"/>
              <w:rPr>
                <w:rFonts w:ascii="Arial" w:hAnsi="Arial" w:cs="Arial"/>
                <w:b/>
                <w:color w:val="FFFFFF" w:themeColor="background1"/>
              </w:rPr>
            </w:pPr>
            <w:r>
              <w:rPr>
                <w:rFonts w:ascii="Arial" w:hAnsi="Arial" w:cs="Arial"/>
                <w:b/>
                <w:color w:val="FFFFFF" w:themeColor="background1"/>
              </w:rPr>
              <w:t xml:space="preserve">Local Offer: </w:t>
            </w:r>
            <w:r w:rsidR="009A0275">
              <w:rPr>
                <w:rFonts w:ascii="Arial" w:hAnsi="Arial" w:cs="Arial"/>
                <w:b/>
                <w:color w:val="FFFFFF" w:themeColor="background1"/>
              </w:rPr>
              <w:t>Your Choices</w:t>
            </w:r>
          </w:p>
          <w:p w:rsidR="009A0275" w:rsidRPr="002D6B09" w:rsidRDefault="009A0275" w:rsidP="00E97106">
            <w:pPr>
              <w:jc w:val="center"/>
              <w:rPr>
                <w:rFonts w:ascii="Arial" w:hAnsi="Arial" w:cs="Arial"/>
                <w:b/>
                <w:color w:val="FFFFFF" w:themeColor="background1"/>
              </w:rPr>
            </w:pPr>
          </w:p>
        </w:tc>
      </w:tr>
      <w:tr w:rsidR="009A0275" w:rsidRPr="002D6B09" w:rsidTr="00FA211C">
        <w:tc>
          <w:tcPr>
            <w:tcW w:w="3472" w:type="dxa"/>
            <w:gridSpan w:val="2"/>
            <w:vMerge/>
            <w:tcBorders>
              <w:left w:val="single" w:sz="4" w:space="0" w:color="A8B400"/>
            </w:tcBorders>
            <w:shd w:val="clear" w:color="auto" w:fill="A8B400"/>
            <w:vAlign w:val="center"/>
          </w:tcPr>
          <w:p w:rsidR="009A0275" w:rsidRDefault="009A0275" w:rsidP="00E97106">
            <w:pPr>
              <w:jc w:val="center"/>
              <w:rPr>
                <w:rFonts w:ascii="Arial" w:hAnsi="Arial" w:cs="Arial"/>
                <w:b/>
              </w:rPr>
            </w:pPr>
          </w:p>
        </w:tc>
        <w:tc>
          <w:tcPr>
            <w:tcW w:w="11175" w:type="dxa"/>
            <w:gridSpan w:val="9"/>
            <w:tcBorders>
              <w:right w:val="single" w:sz="4" w:space="0" w:color="A8B400"/>
            </w:tcBorders>
            <w:shd w:val="clear" w:color="auto" w:fill="A8B400"/>
            <w:vAlign w:val="center"/>
          </w:tcPr>
          <w:p w:rsidR="009A0275" w:rsidRDefault="009A027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 xml:space="preserve">To house local people, we aim to build as many new homes in Bromsgrove as we can. </w:t>
            </w:r>
          </w:p>
          <w:p w:rsidR="009A0275" w:rsidRDefault="009A027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give you as much choice as possible, to find the most suitable, affordable home.</w:t>
            </w:r>
          </w:p>
          <w:p w:rsidR="009A0275" w:rsidRDefault="009A027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work with you to prevent you becoming homeless, or find solutions if you are.</w:t>
            </w:r>
          </w:p>
          <w:p w:rsidR="009A0275" w:rsidRDefault="009A027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offer you a tenancy that meets your current housing need; for a period appropriate to your needs.</w:t>
            </w:r>
          </w:p>
          <w:p w:rsidR="009A0275" w:rsidRPr="002D6B09" w:rsidRDefault="009A0275"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If you are affected by welfare reform we will work with you and provide support.</w:t>
            </w:r>
          </w:p>
        </w:tc>
      </w:tr>
      <w:tr w:rsidR="00FF0FFD" w:rsidRPr="002D6B09" w:rsidTr="00FA211C">
        <w:tc>
          <w:tcPr>
            <w:tcW w:w="1590" w:type="dxa"/>
            <w:tcBorders>
              <w:left w:val="single" w:sz="4" w:space="0" w:color="A8B400"/>
            </w:tcBorders>
            <w:shd w:val="clear" w:color="auto" w:fill="A8B400"/>
            <w:vAlign w:val="center"/>
          </w:tcPr>
          <w:p w:rsidR="009A0275" w:rsidRPr="002D6B09" w:rsidRDefault="009A0275" w:rsidP="00E97106">
            <w:pPr>
              <w:jc w:val="center"/>
              <w:rPr>
                <w:rFonts w:ascii="Arial" w:hAnsi="Arial" w:cs="Arial"/>
                <w:b/>
                <w:color w:val="FFFFFF" w:themeColor="background1"/>
              </w:rPr>
            </w:pPr>
            <w:r>
              <w:rPr>
                <w:rFonts w:ascii="Arial" w:hAnsi="Arial" w:cs="Arial"/>
                <w:b/>
                <w:noProof/>
                <w:color w:val="FFFFFF" w:themeColor="background1"/>
                <w:lang w:eastAsia="en-GB" w:bidi="ar-SA"/>
              </w:rPr>
              <w:drawing>
                <wp:anchor distT="36576" distB="36576" distL="36576" distR="36576" simplePos="0" relativeHeight="251726848" behindDoc="0" locked="0" layoutInCell="1" allowOverlap="1" wp14:anchorId="7084778D" wp14:editId="24EB42A7">
                  <wp:simplePos x="0" y="0"/>
                  <wp:positionH relativeFrom="column">
                    <wp:posOffset>112395</wp:posOffset>
                  </wp:positionH>
                  <wp:positionV relativeFrom="paragraph">
                    <wp:posOffset>9525</wp:posOffset>
                  </wp:positionV>
                  <wp:extent cx="409575" cy="409575"/>
                  <wp:effectExtent l="19050" t="19050" r="28575" b="28575"/>
                  <wp:wrapNone/>
                  <wp:docPr id="395" name="Picture 27" descr="IUVDCAU1TIFQCA8V0B8TCA3G7SVTCALC8EUWCA024OD9CAR8OP96CA66WR1BCAKODDSECAKSDA97CA3GCKMXCAA73SPNCA7YC74HCA9IH5RXCAFQIBUVCAE7F10SCABTJBDYCASEYNH7CATE87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UVDCAU1TIFQCA8V0B8TCA3G7SVTCALC8EUWCA024OD9CAR8OP96CA66WR1BCAKODDSECAKSDA97CA3GCKMXCAA73SPNCA7YC74HCA9IH5RXCAFQIBUVCAE7F10SCABTJBDYCASEYNH7CATE87GG"/>
                          <pic:cNvPicPr>
                            <a:picLocks noChangeAspect="1" noChangeArrowheads="1"/>
                          </pic:cNvPicPr>
                        </pic:nvPicPr>
                        <pic:blipFill>
                          <a:blip r:embed="rId25" cstate="print">
                            <a:duotone>
                              <a:prstClr val="black"/>
                              <a:schemeClr val="accent3">
                                <a:tint val="45000"/>
                                <a:satMod val="400000"/>
                              </a:schemeClr>
                            </a:duotone>
                          </a:blip>
                          <a:srcRect/>
                          <a:stretch>
                            <a:fillRect/>
                          </a:stretch>
                        </pic:blipFill>
                        <pic:spPr bwMode="auto">
                          <a:xfrm>
                            <a:off x="0" y="0"/>
                            <a:ext cx="409575" cy="409575"/>
                          </a:xfrm>
                          <a:prstGeom prst="rect">
                            <a:avLst/>
                          </a:prstGeom>
                          <a:noFill/>
                          <a:ln w="19050" algn="in">
                            <a:solidFill>
                              <a:schemeClr val="bg1"/>
                            </a:solidFill>
                            <a:miter lim="800000"/>
                            <a:headEnd/>
                            <a:tailEnd/>
                          </a:ln>
                          <a:effectLst/>
                        </pic:spPr>
                      </pic:pic>
                    </a:graphicData>
                  </a:graphic>
                </wp:anchor>
              </w:drawing>
            </w:r>
          </w:p>
        </w:tc>
        <w:tc>
          <w:tcPr>
            <w:tcW w:w="1882" w:type="dxa"/>
            <w:shd w:val="clear" w:color="auto" w:fill="A8B400"/>
            <w:vAlign w:val="center"/>
          </w:tcPr>
          <w:p w:rsidR="009A0275" w:rsidRPr="002D6B09" w:rsidRDefault="009A0275" w:rsidP="00E97106">
            <w:pPr>
              <w:jc w:val="center"/>
              <w:rPr>
                <w:rFonts w:ascii="Arial" w:hAnsi="Arial" w:cs="Arial"/>
                <w:b/>
                <w:color w:val="FFFFFF" w:themeColor="background1"/>
              </w:rPr>
            </w:pPr>
            <w:r>
              <w:rPr>
                <w:rFonts w:ascii="Arial" w:hAnsi="Arial" w:cs="Arial"/>
                <w:b/>
                <w:color w:val="FFFFFF" w:themeColor="background1"/>
              </w:rPr>
              <w:t>Development</w:t>
            </w:r>
          </w:p>
        </w:tc>
        <w:tc>
          <w:tcPr>
            <w:tcW w:w="1125" w:type="dxa"/>
            <w:shd w:val="clear" w:color="auto" w:fill="A8B400"/>
            <w:vAlign w:val="center"/>
          </w:tcPr>
          <w:p w:rsidR="009A0275" w:rsidRPr="002D6B09" w:rsidRDefault="009A0275" w:rsidP="00FF0FFD">
            <w:pPr>
              <w:jc w:val="center"/>
              <w:rPr>
                <w:rFonts w:ascii="Arial" w:hAnsi="Arial" w:cs="Arial"/>
                <w:b/>
                <w:color w:val="FFFFFF" w:themeColor="background1"/>
              </w:rPr>
            </w:pPr>
            <w:r w:rsidRPr="002D6B09">
              <w:rPr>
                <w:rFonts w:ascii="Arial" w:hAnsi="Arial" w:cs="Arial"/>
                <w:b/>
                <w:color w:val="FFFFFF" w:themeColor="background1"/>
              </w:rPr>
              <w:t>Year End 201</w:t>
            </w:r>
            <w:r w:rsidR="00FF0FFD">
              <w:rPr>
                <w:rFonts w:ascii="Arial" w:hAnsi="Arial" w:cs="Arial"/>
                <w:b/>
                <w:color w:val="FFFFFF" w:themeColor="background1"/>
              </w:rPr>
              <w:t>6</w:t>
            </w:r>
            <w:r>
              <w:rPr>
                <w:rFonts w:ascii="Arial" w:hAnsi="Arial" w:cs="Arial"/>
                <w:b/>
                <w:color w:val="FFFFFF" w:themeColor="background1"/>
              </w:rPr>
              <w:t>/</w:t>
            </w:r>
            <w:r w:rsidRPr="002D6B09">
              <w:rPr>
                <w:rFonts w:ascii="Arial" w:hAnsi="Arial" w:cs="Arial"/>
                <w:b/>
                <w:color w:val="FFFFFF" w:themeColor="background1"/>
              </w:rPr>
              <w:t>1</w:t>
            </w:r>
            <w:r w:rsidR="00FF0FFD">
              <w:rPr>
                <w:rFonts w:ascii="Arial" w:hAnsi="Arial" w:cs="Arial"/>
                <w:b/>
                <w:color w:val="FFFFFF" w:themeColor="background1"/>
              </w:rPr>
              <w:t>7</w:t>
            </w:r>
          </w:p>
        </w:tc>
        <w:tc>
          <w:tcPr>
            <w:tcW w:w="1145" w:type="dxa"/>
            <w:shd w:val="clear" w:color="auto" w:fill="A8B400"/>
            <w:vAlign w:val="center"/>
          </w:tcPr>
          <w:p w:rsidR="009A0275" w:rsidRPr="002D6B09" w:rsidRDefault="009A0275" w:rsidP="00E97106">
            <w:pPr>
              <w:jc w:val="center"/>
              <w:rPr>
                <w:rFonts w:ascii="Arial" w:hAnsi="Arial" w:cs="Arial"/>
                <w:b/>
                <w:color w:val="FFFFFF" w:themeColor="background1"/>
              </w:rPr>
            </w:pPr>
            <w:r w:rsidRPr="002D6B09">
              <w:rPr>
                <w:rFonts w:ascii="Arial" w:hAnsi="Arial" w:cs="Arial"/>
                <w:b/>
                <w:color w:val="FFFFFF" w:themeColor="background1"/>
              </w:rPr>
              <w:t>Top</w:t>
            </w:r>
          </w:p>
          <w:p w:rsidR="009A0275" w:rsidRPr="002D6B09" w:rsidRDefault="009A0275" w:rsidP="00E97106">
            <w:pPr>
              <w:jc w:val="center"/>
              <w:rPr>
                <w:rFonts w:ascii="Arial" w:hAnsi="Arial" w:cs="Arial"/>
                <w:b/>
                <w:color w:val="FFFFFF" w:themeColor="background1"/>
              </w:rPr>
            </w:pPr>
            <w:r w:rsidRPr="002D6B09">
              <w:rPr>
                <w:rFonts w:ascii="Arial" w:hAnsi="Arial" w:cs="Arial"/>
                <w:b/>
                <w:color w:val="FFFFFF" w:themeColor="background1"/>
              </w:rPr>
              <w:t>Quartile</w:t>
            </w:r>
          </w:p>
        </w:tc>
        <w:tc>
          <w:tcPr>
            <w:tcW w:w="1329" w:type="dxa"/>
            <w:shd w:val="clear" w:color="auto" w:fill="A8B400"/>
            <w:vAlign w:val="center"/>
          </w:tcPr>
          <w:p w:rsidR="009A0275" w:rsidRPr="002D6B09" w:rsidRDefault="009A0275" w:rsidP="00E97106">
            <w:pPr>
              <w:jc w:val="center"/>
              <w:rPr>
                <w:rFonts w:ascii="Arial" w:hAnsi="Arial" w:cs="Arial"/>
                <w:b/>
                <w:color w:val="FFFFFF" w:themeColor="background1"/>
              </w:rPr>
            </w:pPr>
            <w:r w:rsidRPr="002D6B09">
              <w:rPr>
                <w:rFonts w:ascii="Arial" w:hAnsi="Arial" w:cs="Arial"/>
                <w:b/>
                <w:color w:val="FFFFFF" w:themeColor="background1"/>
              </w:rPr>
              <w:t>Target</w:t>
            </w:r>
          </w:p>
          <w:p w:rsidR="009A0275" w:rsidRPr="002D6B09" w:rsidRDefault="009A0275" w:rsidP="00FF0FFD">
            <w:pPr>
              <w:jc w:val="center"/>
              <w:rPr>
                <w:rFonts w:ascii="Arial" w:hAnsi="Arial" w:cs="Arial"/>
                <w:b/>
                <w:color w:val="FFFFFF" w:themeColor="background1"/>
              </w:rPr>
            </w:pPr>
            <w:r w:rsidRPr="002D6B09">
              <w:rPr>
                <w:rFonts w:ascii="Arial" w:hAnsi="Arial" w:cs="Arial"/>
                <w:b/>
                <w:color w:val="FFFFFF" w:themeColor="background1"/>
              </w:rPr>
              <w:t>201</w:t>
            </w:r>
            <w:r w:rsidR="00FF0FFD">
              <w:rPr>
                <w:rFonts w:ascii="Arial" w:hAnsi="Arial" w:cs="Arial"/>
                <w:b/>
                <w:color w:val="FFFFFF" w:themeColor="background1"/>
              </w:rPr>
              <w:t>7</w:t>
            </w:r>
            <w:r w:rsidRPr="002D6B09">
              <w:rPr>
                <w:rFonts w:ascii="Arial" w:hAnsi="Arial" w:cs="Arial"/>
                <w:b/>
                <w:color w:val="FFFFFF" w:themeColor="background1"/>
              </w:rPr>
              <w:t>/1</w:t>
            </w:r>
            <w:r w:rsidR="00FF0FFD">
              <w:rPr>
                <w:rFonts w:ascii="Arial" w:hAnsi="Arial" w:cs="Arial"/>
                <w:b/>
                <w:color w:val="FFFFFF" w:themeColor="background1"/>
              </w:rPr>
              <w:t>8</w:t>
            </w:r>
          </w:p>
        </w:tc>
        <w:tc>
          <w:tcPr>
            <w:tcW w:w="1023" w:type="dxa"/>
            <w:shd w:val="clear" w:color="auto" w:fill="A8B400"/>
            <w:vAlign w:val="center"/>
          </w:tcPr>
          <w:p w:rsidR="009A0275" w:rsidRPr="002D6B09" w:rsidRDefault="009A027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0" w:type="dxa"/>
            <w:shd w:val="clear" w:color="auto" w:fill="A8B400"/>
            <w:vAlign w:val="center"/>
          </w:tcPr>
          <w:p w:rsidR="009A0275" w:rsidRPr="002D6B09" w:rsidRDefault="009A027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3" w:type="dxa"/>
            <w:shd w:val="clear" w:color="auto" w:fill="A8B400"/>
            <w:vAlign w:val="center"/>
          </w:tcPr>
          <w:p w:rsidR="009A0275" w:rsidRPr="002D6B09" w:rsidRDefault="009A027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shd w:val="clear" w:color="auto" w:fill="A8B400"/>
            <w:vAlign w:val="center"/>
          </w:tcPr>
          <w:p w:rsidR="009A0275" w:rsidRPr="002D6B09" w:rsidRDefault="009A0275"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505" w:type="dxa"/>
            <w:shd w:val="clear" w:color="auto" w:fill="A8B400"/>
            <w:vAlign w:val="center"/>
          </w:tcPr>
          <w:p w:rsidR="009A0275" w:rsidRPr="002D6B09" w:rsidRDefault="009A0275" w:rsidP="00E97106">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845" w:type="dxa"/>
            <w:tcBorders>
              <w:right w:val="single" w:sz="4" w:space="0" w:color="A8B400"/>
            </w:tcBorders>
            <w:shd w:val="clear" w:color="auto" w:fill="A8B400"/>
            <w:vAlign w:val="center"/>
          </w:tcPr>
          <w:p w:rsidR="009A0275" w:rsidRPr="002D6B09" w:rsidRDefault="009A0275" w:rsidP="00E97106">
            <w:pPr>
              <w:jc w:val="center"/>
              <w:rPr>
                <w:rFonts w:ascii="Arial" w:hAnsi="Arial" w:cs="Arial"/>
                <w:b/>
                <w:color w:val="FFFFFF" w:themeColor="background1"/>
              </w:rPr>
            </w:pPr>
            <w:r w:rsidRPr="002D6B09">
              <w:rPr>
                <w:rFonts w:ascii="Arial" w:hAnsi="Arial" w:cs="Arial"/>
                <w:b/>
                <w:color w:val="FFFFFF" w:themeColor="background1"/>
              </w:rPr>
              <w:t>Trend</w:t>
            </w:r>
          </w:p>
        </w:tc>
      </w:tr>
      <w:tr w:rsidR="00FF0FFD" w:rsidRPr="00C876BA" w:rsidTr="00FA211C">
        <w:trPr>
          <w:trHeight w:val="1134"/>
        </w:trPr>
        <w:tc>
          <w:tcPr>
            <w:tcW w:w="3472" w:type="dxa"/>
            <w:gridSpan w:val="2"/>
            <w:tcBorders>
              <w:left w:val="single" w:sz="4" w:space="0" w:color="A8B400"/>
            </w:tcBorders>
            <w:shd w:val="clear" w:color="auto" w:fill="A8B400"/>
            <w:vAlign w:val="center"/>
          </w:tcPr>
          <w:p w:rsidR="009A0275" w:rsidRPr="0009770D" w:rsidRDefault="009A0275" w:rsidP="00E97106">
            <w:pPr>
              <w:jc w:val="center"/>
              <w:rPr>
                <w:rFonts w:ascii="Arial" w:hAnsi="Arial" w:cs="Arial"/>
                <w:b/>
                <w:color w:val="FFFFFF" w:themeColor="background1"/>
              </w:rPr>
            </w:pPr>
          </w:p>
          <w:p w:rsidR="009A0275" w:rsidRPr="0009770D" w:rsidRDefault="009A0275" w:rsidP="00E97106">
            <w:pPr>
              <w:jc w:val="center"/>
              <w:rPr>
                <w:rFonts w:ascii="Arial" w:hAnsi="Arial" w:cs="Arial"/>
                <w:b/>
                <w:color w:val="FFFFFF" w:themeColor="background1"/>
              </w:rPr>
            </w:pPr>
            <w:r w:rsidRPr="0009770D">
              <w:rPr>
                <w:rFonts w:ascii="Arial" w:hAnsi="Arial" w:cs="Arial"/>
                <w:b/>
                <w:color w:val="FFFFFF" w:themeColor="background1"/>
              </w:rPr>
              <w:t>Number of new homes developed/acquired</w:t>
            </w:r>
          </w:p>
          <w:p w:rsidR="009A0275" w:rsidRPr="0009770D" w:rsidRDefault="009A0275" w:rsidP="00E97106">
            <w:pPr>
              <w:jc w:val="center"/>
              <w:rPr>
                <w:rFonts w:ascii="Arial" w:hAnsi="Arial" w:cs="Arial"/>
                <w:b/>
                <w:color w:val="FFFFFF" w:themeColor="background1"/>
              </w:rPr>
            </w:pPr>
          </w:p>
        </w:tc>
        <w:tc>
          <w:tcPr>
            <w:tcW w:w="1125"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137</w:t>
            </w:r>
          </w:p>
        </w:tc>
        <w:tc>
          <w:tcPr>
            <w:tcW w:w="1145" w:type="dxa"/>
            <w:shd w:val="clear" w:color="auto" w:fill="F2F2F2" w:themeFill="background1" w:themeFillShade="F2"/>
            <w:vAlign w:val="center"/>
          </w:tcPr>
          <w:p w:rsidR="009A0275" w:rsidRPr="00C876BA" w:rsidRDefault="00FF0FFD" w:rsidP="00EE3C0F">
            <w:pPr>
              <w:jc w:val="center"/>
              <w:rPr>
                <w:rFonts w:ascii="Arial" w:hAnsi="Arial" w:cs="Arial"/>
                <w:b/>
              </w:rPr>
            </w:pPr>
            <w:r>
              <w:rPr>
                <w:rFonts w:ascii="Arial" w:hAnsi="Arial" w:cs="Arial"/>
                <w:b/>
              </w:rPr>
              <w:t>NA</w:t>
            </w:r>
          </w:p>
        </w:tc>
        <w:tc>
          <w:tcPr>
            <w:tcW w:w="1329"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75</w:t>
            </w:r>
          </w:p>
        </w:tc>
        <w:tc>
          <w:tcPr>
            <w:tcW w:w="1023" w:type="dxa"/>
            <w:shd w:val="clear" w:color="auto" w:fill="F2F2F2" w:themeFill="background1" w:themeFillShade="F2"/>
            <w:vAlign w:val="center"/>
          </w:tcPr>
          <w:p w:rsidR="009A0275" w:rsidRPr="00C876BA" w:rsidRDefault="00FF0FFD" w:rsidP="00E97106">
            <w:pPr>
              <w:jc w:val="center"/>
              <w:rPr>
                <w:rFonts w:ascii="Arial" w:hAnsi="Arial" w:cs="Arial"/>
                <w:b/>
              </w:rPr>
            </w:pPr>
            <w:r>
              <w:rPr>
                <w:rFonts w:ascii="Arial" w:hAnsi="Arial" w:cs="Arial"/>
                <w:b/>
              </w:rPr>
              <w:t>20</w:t>
            </w:r>
          </w:p>
        </w:tc>
        <w:tc>
          <w:tcPr>
            <w:tcW w:w="1030"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41</w:t>
            </w:r>
          </w:p>
        </w:tc>
        <w:tc>
          <w:tcPr>
            <w:tcW w:w="1143" w:type="dxa"/>
            <w:shd w:val="clear" w:color="auto" w:fill="F2F2F2" w:themeFill="background1" w:themeFillShade="F2"/>
            <w:vAlign w:val="center"/>
          </w:tcPr>
          <w:p w:rsidR="009A0275" w:rsidRPr="00C876BA" w:rsidRDefault="00FF0FFD" w:rsidP="00E97106">
            <w:pPr>
              <w:jc w:val="center"/>
              <w:rPr>
                <w:rFonts w:ascii="Arial" w:hAnsi="Arial" w:cs="Arial"/>
                <w:b/>
              </w:rPr>
            </w:pPr>
            <w:r>
              <w:rPr>
                <w:rFonts w:ascii="Arial" w:hAnsi="Arial" w:cs="Arial"/>
                <w:b/>
              </w:rPr>
              <w:t>64</w:t>
            </w:r>
          </w:p>
        </w:tc>
        <w:tc>
          <w:tcPr>
            <w:tcW w:w="1030"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114</w:t>
            </w:r>
          </w:p>
        </w:tc>
        <w:tc>
          <w:tcPr>
            <w:tcW w:w="1505" w:type="dxa"/>
            <w:shd w:val="clear" w:color="auto" w:fill="00B050"/>
            <w:vAlign w:val="center"/>
          </w:tcPr>
          <w:p w:rsidR="009A0275" w:rsidRPr="00FA0558" w:rsidRDefault="007F7ECC" w:rsidP="00E97106">
            <w:pPr>
              <w:jc w:val="center"/>
              <w:rPr>
                <w:rFonts w:ascii="Arial" w:hAnsi="Arial" w:cs="Arial"/>
                <w:b/>
                <w:color w:val="FFFFFF" w:themeColor="background1"/>
                <w:sz w:val="72"/>
                <w:szCs w:val="72"/>
              </w:rPr>
            </w:pPr>
            <w:r>
              <w:rPr>
                <w:rFonts w:ascii="Arial" w:hAnsi="Arial" w:cs="Arial"/>
                <w:b/>
                <w:color w:val="FFFFFF" w:themeColor="background1"/>
                <w:sz w:val="72"/>
                <w:szCs w:val="72"/>
              </w:rPr>
              <w:t>G</w:t>
            </w:r>
          </w:p>
        </w:tc>
        <w:tc>
          <w:tcPr>
            <w:tcW w:w="1845" w:type="dxa"/>
            <w:tcBorders>
              <w:right w:val="single" w:sz="4" w:space="0" w:color="A8B400"/>
            </w:tcBorders>
            <w:shd w:val="clear" w:color="auto" w:fill="00B050"/>
            <w:vAlign w:val="center"/>
          </w:tcPr>
          <w:p w:rsidR="009A0275" w:rsidRPr="00FA0558" w:rsidRDefault="009A0275" w:rsidP="00E97106">
            <w:pPr>
              <w:jc w:val="center"/>
              <w:rPr>
                <w:rFonts w:ascii="Arial" w:hAnsi="Arial" w:cs="Arial"/>
                <w:b/>
                <w:color w:val="FFFFFF" w:themeColor="background1"/>
                <w:sz w:val="72"/>
                <w:szCs w:val="72"/>
              </w:rPr>
            </w:pPr>
            <w:r w:rsidRPr="00FA0558">
              <w:rPr>
                <w:rFonts w:ascii="Arial" w:hAnsi="Arial" w:cs="Arial"/>
                <w:b/>
                <w:noProof/>
                <w:color w:val="FFFFFF" w:themeColor="background1"/>
                <w:sz w:val="72"/>
                <w:szCs w:val="72"/>
                <w:lang w:eastAsia="en-GB" w:bidi="ar-SA"/>
              </w:rPr>
              <mc:AlternateContent>
                <mc:Choice Requires="wps">
                  <w:drawing>
                    <wp:anchor distT="0" distB="0" distL="114300" distR="114300" simplePos="0" relativeHeight="251727872" behindDoc="0" locked="0" layoutInCell="1" allowOverlap="1" wp14:anchorId="24483F0E" wp14:editId="02A7C2AC">
                      <wp:simplePos x="0" y="0"/>
                      <wp:positionH relativeFrom="column">
                        <wp:posOffset>319405</wp:posOffset>
                      </wp:positionH>
                      <wp:positionV relativeFrom="paragraph">
                        <wp:posOffset>92710</wp:posOffset>
                      </wp:positionV>
                      <wp:extent cx="400050" cy="495300"/>
                      <wp:effectExtent l="19050" t="0" r="38100" b="38100"/>
                      <wp:wrapNone/>
                      <wp:docPr id="378" name="Down Arrow 378"/>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5B4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8" o:spid="_x0000_s1026" type="#_x0000_t67" style="position:absolute;margin-left:25.15pt;margin-top:7.3pt;width:31.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eoQIAAMAFAAAOAAAAZHJzL2Uyb0RvYy54bWysVEtv2zAMvg/YfxB0X+2kyboGdYqsRYcB&#10;RVusHXpWZCk2IIsapcTJfv0o+dEndhh2sUWR/Eh+Inl2vm8M2yn0NdiCT45yzpSVUNZ2U/CfD1ef&#10;vnDmg7ClMGBVwQ/K8/Plxw9nrVuoKVRgSoWMQKxftK7gVQhukWVeVqoR/gicsqTUgI0IJOImK1G0&#10;hN6YbJrnn7MWsHQIUnlPt5edki8TvtZKhlutvQrMFJxyC+mL6buO32x5JhYbFK6qZZ+G+IcsGlFb&#10;CjpCXYog2BbrN1BNLRE86HAkoclA61qqVANVM8lfVXNfCadSLUSOdyNN/v/BypvdHbK6LPjxCT2V&#10;FQ090iW0lq0QoWXxljhqnV+Q6b27w17ydIwF7zU28U+lsH3i9TDyqvaBSbqc5Xk+J/YlqWan8+M8&#10;8Z49OTv04ZuChsVDwUuKn8InSsXu2geKSvaDXQzowdTlVW1MEnCzvjDIdiK+c/41hutcXpgZy1rq&#10;0tOofosRe06NKOvN5C0E5WAspRL56BhIp3AwKuIZ+0NpYpNqnnYBXmIKKZUNk05ViVJ1Cc+JnzHf&#10;wSMVnAAjsqZCR+weYLDsQAbsruzePrqqNAajc1/535xHjxQZbBidm9oCvleZoar6yJ39QFJHTWRp&#10;DeWBeg2hG0Lv5FVNz30tfLgTSFNHHUKbJNzSRxugh4L+xFkF+Pu9+2hPw0Bazlqa4oL7X1uBijPz&#10;3dKYnE5mszj2SZjNT6Yk4HPN+rnGbpsLoAaa0M5yMh2jfTDDUSM0j7RwVjEqqYSVFLvgMuAgXIRu&#10;u9DKkmq1SmY06k6Ea3vvZASPrMZOftg/CnR9zwcalhsYJl4sXnV9Zxs9Lay2AXSdRuKJ155vWhOp&#10;cfqVFvfQczlZPS3e5R8AAAD//wMAUEsDBBQABgAIAAAAIQAkqINr4AAAAAgBAAAPAAAAZHJzL2Rv&#10;d25yZXYueG1sTI9BT8JAEIXvJv6HzZh4ky2gjdRuiRE0gZMg0fS2dIe22p2t3YXWf+9w0uO89/Lm&#10;e+l8sI04YedrRwrGowgEUuFMTaWC3dvzzT0IHzQZ3ThCBT/oYZ5dXqQ6Ma6nDZ62oRRcQj7RCqoQ&#10;2kRKX1RotR+5Fom9g+usDnx2pTSd7rncNnISRbG0uib+UOkWnyosvrZHq2CxWe58vnh9+c5XH8vP&#10;wzrv32crpa6vhscHEAGH8BeGMz6jQ8ZMe3ck40Wj4C6acpL12xjE2R9PWdgrmE1ikFkq/w/IfgEA&#10;AP//AwBQSwECLQAUAAYACAAAACEAtoM4kv4AAADhAQAAEwAAAAAAAAAAAAAAAAAAAAAAW0NvbnRl&#10;bnRfVHlwZXNdLnhtbFBLAQItABQABgAIAAAAIQA4/SH/1gAAAJQBAAALAAAAAAAAAAAAAAAAAC8B&#10;AABfcmVscy8ucmVsc1BLAQItABQABgAIAAAAIQD+WzVeoQIAAMAFAAAOAAAAAAAAAAAAAAAAAC4C&#10;AABkcnMvZTJvRG9jLnhtbFBLAQItABQABgAIAAAAIQAkqINr4AAAAAgBAAAPAAAAAAAAAAAAAAAA&#10;APsEAABkcnMvZG93bnJldi54bWxQSwUGAAAAAAQABADzAAAACAYAAAAA&#10;" adj="12877" fillcolor="#00b050" strokecolor="white [3212]" strokeweight="1.5pt"/>
                  </w:pict>
                </mc:Fallback>
              </mc:AlternateContent>
            </w:r>
          </w:p>
        </w:tc>
      </w:tr>
      <w:tr w:rsidR="00FF0FFD" w:rsidRPr="00C876BA" w:rsidTr="00FA211C">
        <w:trPr>
          <w:trHeight w:val="1134"/>
        </w:trPr>
        <w:tc>
          <w:tcPr>
            <w:tcW w:w="3472" w:type="dxa"/>
            <w:gridSpan w:val="2"/>
            <w:tcBorders>
              <w:left w:val="single" w:sz="4" w:space="0" w:color="A8B400"/>
            </w:tcBorders>
            <w:shd w:val="clear" w:color="auto" w:fill="A8B400"/>
            <w:vAlign w:val="center"/>
          </w:tcPr>
          <w:p w:rsidR="009A0275" w:rsidRPr="0009770D" w:rsidRDefault="009A0275" w:rsidP="00E97106">
            <w:pPr>
              <w:jc w:val="center"/>
              <w:rPr>
                <w:rFonts w:ascii="Arial" w:hAnsi="Arial" w:cs="Arial"/>
                <w:b/>
                <w:color w:val="FFFFFF" w:themeColor="background1"/>
              </w:rPr>
            </w:pPr>
          </w:p>
          <w:p w:rsidR="009A0275" w:rsidRPr="0009770D" w:rsidRDefault="009A0275" w:rsidP="00E97106">
            <w:pPr>
              <w:jc w:val="center"/>
              <w:rPr>
                <w:rFonts w:ascii="Arial" w:hAnsi="Arial" w:cs="Arial"/>
                <w:b/>
                <w:color w:val="FFFFFF" w:themeColor="background1"/>
              </w:rPr>
            </w:pPr>
            <w:r w:rsidRPr="0009770D">
              <w:rPr>
                <w:rFonts w:ascii="Arial" w:hAnsi="Arial" w:cs="Arial"/>
                <w:b/>
                <w:color w:val="FFFFFF" w:themeColor="background1"/>
              </w:rPr>
              <w:t>Satisfaction with quality of new home</w:t>
            </w:r>
          </w:p>
          <w:p w:rsidR="009A0275" w:rsidRPr="0009770D" w:rsidRDefault="009A0275" w:rsidP="00E97106">
            <w:pPr>
              <w:jc w:val="center"/>
              <w:rPr>
                <w:rFonts w:ascii="Arial" w:hAnsi="Arial" w:cs="Arial"/>
                <w:b/>
                <w:color w:val="FFFFFF" w:themeColor="background1"/>
              </w:rPr>
            </w:pPr>
          </w:p>
        </w:tc>
        <w:tc>
          <w:tcPr>
            <w:tcW w:w="1125"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100%</w:t>
            </w:r>
          </w:p>
        </w:tc>
        <w:tc>
          <w:tcPr>
            <w:tcW w:w="1145" w:type="dxa"/>
            <w:shd w:val="clear" w:color="auto" w:fill="F2F2F2" w:themeFill="background1" w:themeFillShade="F2"/>
            <w:vAlign w:val="center"/>
          </w:tcPr>
          <w:p w:rsidR="009A0275" w:rsidRPr="00C876BA" w:rsidRDefault="00FF0FFD" w:rsidP="00E97106">
            <w:pPr>
              <w:jc w:val="center"/>
              <w:rPr>
                <w:rFonts w:ascii="Arial" w:hAnsi="Arial" w:cs="Arial"/>
                <w:b/>
              </w:rPr>
            </w:pPr>
            <w:r>
              <w:rPr>
                <w:rFonts w:ascii="Arial" w:hAnsi="Arial" w:cs="Arial"/>
                <w:b/>
              </w:rPr>
              <w:t>NA</w:t>
            </w:r>
          </w:p>
        </w:tc>
        <w:tc>
          <w:tcPr>
            <w:tcW w:w="1329"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100%</w:t>
            </w:r>
          </w:p>
        </w:tc>
        <w:tc>
          <w:tcPr>
            <w:tcW w:w="1023" w:type="dxa"/>
            <w:shd w:val="clear" w:color="auto" w:fill="F2F2F2" w:themeFill="background1" w:themeFillShade="F2"/>
            <w:vAlign w:val="center"/>
          </w:tcPr>
          <w:p w:rsidR="009A0275" w:rsidRPr="00C876BA" w:rsidRDefault="00FF0FFD" w:rsidP="00E97106">
            <w:pPr>
              <w:jc w:val="center"/>
              <w:rPr>
                <w:rFonts w:ascii="Arial" w:hAnsi="Arial" w:cs="Arial"/>
                <w:b/>
              </w:rPr>
            </w:pPr>
            <w:r>
              <w:rPr>
                <w:rFonts w:ascii="Arial" w:hAnsi="Arial" w:cs="Arial"/>
                <w:b/>
              </w:rPr>
              <w:t>100%</w:t>
            </w:r>
          </w:p>
        </w:tc>
        <w:tc>
          <w:tcPr>
            <w:tcW w:w="1030"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100%</w:t>
            </w:r>
          </w:p>
        </w:tc>
        <w:tc>
          <w:tcPr>
            <w:tcW w:w="1143" w:type="dxa"/>
            <w:shd w:val="clear" w:color="auto" w:fill="F2F2F2" w:themeFill="background1" w:themeFillShade="F2"/>
            <w:vAlign w:val="center"/>
          </w:tcPr>
          <w:p w:rsidR="009A0275" w:rsidRPr="00C876BA" w:rsidRDefault="00FF0FFD" w:rsidP="007F7ECC">
            <w:pPr>
              <w:jc w:val="center"/>
              <w:rPr>
                <w:rFonts w:ascii="Arial" w:hAnsi="Arial" w:cs="Arial"/>
                <w:b/>
              </w:rPr>
            </w:pPr>
            <w:r>
              <w:rPr>
                <w:rFonts w:ascii="Arial" w:hAnsi="Arial" w:cs="Arial"/>
                <w:b/>
              </w:rPr>
              <w:t>100%</w:t>
            </w:r>
          </w:p>
        </w:tc>
        <w:tc>
          <w:tcPr>
            <w:tcW w:w="1030" w:type="dxa"/>
            <w:shd w:val="clear" w:color="auto" w:fill="EAF1DD" w:themeFill="accent3" w:themeFillTint="33"/>
            <w:vAlign w:val="center"/>
          </w:tcPr>
          <w:p w:rsidR="009A0275" w:rsidRPr="00C876BA" w:rsidRDefault="00FF0FFD" w:rsidP="00E97106">
            <w:pPr>
              <w:jc w:val="center"/>
              <w:rPr>
                <w:rFonts w:ascii="Arial" w:hAnsi="Arial" w:cs="Arial"/>
                <w:b/>
              </w:rPr>
            </w:pPr>
            <w:r>
              <w:rPr>
                <w:rFonts w:ascii="Arial" w:hAnsi="Arial" w:cs="Arial"/>
                <w:b/>
              </w:rPr>
              <w:t>100%</w:t>
            </w:r>
          </w:p>
        </w:tc>
        <w:tc>
          <w:tcPr>
            <w:tcW w:w="1505" w:type="dxa"/>
            <w:shd w:val="clear" w:color="auto" w:fill="00B050"/>
            <w:vAlign w:val="center"/>
          </w:tcPr>
          <w:p w:rsidR="009A0275" w:rsidRPr="00FA0558" w:rsidRDefault="00FA0558" w:rsidP="00E97106">
            <w:pPr>
              <w:jc w:val="center"/>
              <w:rPr>
                <w:rFonts w:ascii="Arial" w:hAnsi="Arial" w:cs="Arial"/>
                <w:b/>
                <w:color w:val="FFFFFF" w:themeColor="background1"/>
                <w:sz w:val="72"/>
                <w:szCs w:val="72"/>
              </w:rPr>
            </w:pPr>
            <w:r>
              <w:rPr>
                <w:rFonts w:ascii="Arial" w:hAnsi="Arial" w:cs="Arial"/>
                <w:b/>
                <w:color w:val="FFFFFF" w:themeColor="background1"/>
                <w:sz w:val="72"/>
                <w:szCs w:val="72"/>
              </w:rPr>
              <w:t>G</w:t>
            </w:r>
          </w:p>
        </w:tc>
        <w:tc>
          <w:tcPr>
            <w:tcW w:w="1845" w:type="dxa"/>
            <w:tcBorders>
              <w:right w:val="single" w:sz="4" w:space="0" w:color="A8B400"/>
            </w:tcBorders>
            <w:shd w:val="clear" w:color="auto" w:fill="00B050"/>
            <w:vAlign w:val="center"/>
          </w:tcPr>
          <w:p w:rsidR="009A0275" w:rsidRPr="00FA0558" w:rsidRDefault="009A0275" w:rsidP="00E97106">
            <w:pPr>
              <w:jc w:val="center"/>
              <w:rPr>
                <w:rFonts w:ascii="Arial" w:hAnsi="Arial" w:cs="Arial"/>
                <w:b/>
                <w:color w:val="FFFFFF" w:themeColor="background1"/>
                <w:sz w:val="72"/>
                <w:szCs w:val="72"/>
              </w:rPr>
            </w:pPr>
            <w:r w:rsidRPr="00FA0558">
              <w:rPr>
                <w:rFonts w:ascii="Arial" w:hAnsi="Arial" w:cs="Arial"/>
                <w:b/>
                <w:noProof/>
                <w:color w:val="FFFFFF" w:themeColor="background1"/>
                <w:sz w:val="72"/>
                <w:szCs w:val="72"/>
                <w:lang w:eastAsia="en-GB" w:bidi="ar-SA"/>
              </w:rPr>
              <mc:AlternateContent>
                <mc:Choice Requires="wps">
                  <w:drawing>
                    <wp:anchor distT="0" distB="0" distL="114300" distR="114300" simplePos="0" relativeHeight="251728896" behindDoc="0" locked="0" layoutInCell="1" allowOverlap="1" wp14:anchorId="23E66F9D" wp14:editId="5A54A08B">
                      <wp:simplePos x="0" y="0"/>
                      <wp:positionH relativeFrom="column">
                        <wp:posOffset>283845</wp:posOffset>
                      </wp:positionH>
                      <wp:positionV relativeFrom="paragraph">
                        <wp:posOffset>22860</wp:posOffset>
                      </wp:positionV>
                      <wp:extent cx="552450" cy="371475"/>
                      <wp:effectExtent l="0" t="0" r="19050" b="28575"/>
                      <wp:wrapNone/>
                      <wp:docPr id="383" name="Left-Right Arrow 383"/>
                      <wp:cNvGraphicFramePr/>
                      <a:graphic xmlns:a="http://schemas.openxmlformats.org/drawingml/2006/main">
                        <a:graphicData uri="http://schemas.microsoft.com/office/word/2010/wordprocessingShape">
                          <wps:wsp>
                            <wps:cNvSpPr/>
                            <wps:spPr>
                              <a:xfrm>
                                <a:off x="0" y="0"/>
                                <a:ext cx="552450" cy="371475"/>
                              </a:xfrm>
                              <a:prstGeom prst="leftRight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551D" id="Left-Right Arrow 383" o:spid="_x0000_s1026" type="#_x0000_t69" style="position:absolute;margin-left:22.35pt;margin-top:1.8pt;width:43.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kPqgIAAMsFAAAOAAAAZHJzL2Uyb0RvYy54bWysVE1v2zAMvQ/YfxB0b22nydoGdYqsRYcB&#10;QVu0HXpWZCk2IIuapMTJfv0oyXa/hh2G5aCIJvlIPpG8uNy3iuyEdQ3okhbHOSVCc6gavSnpj6eb&#10;ozNKnGe6Ygq0KOlBOHq5+PzpojNzMYEaVCUsQRDt5p0pae29mWeZ47VomTsGIzQqJdiWeRTtJqss&#10;6xC9Vdkkz79kHdjKWODCOfx6nZR0EfGlFNzfSemEJ6qkmJuPp43nOpzZ4oLNN5aZuuF9GuwfsmhZ&#10;ozHoCHXNPCNb23yAahtuwYH0xxzaDKRsuIg1YDVF/q6ax5oZEWtBcpwZaXL/D5bf7u4taaqSnpyd&#10;UKJZi4+0EtIfPTSb2pOltdCRoEOmOuPm6PBo7m0vObyGsvfStuEfCyL7yO5hZFfsPeH4cTabTGf4&#10;BhxVJ6fF9HQWMLMXZ2Od/yagJeFSUoVZxCRiDpFdtls5n5wG4xDVgWqqm0apKNjN+kpZsmPhyfOv&#10;OcZMLm/MlCYdNux5UH/ECO0nRpT1pvgIgYkrjfkHUhIN8eYPSgQ8pR+ERGKx8EkK8BaTcS60L5Kq&#10;ZpVICc9y/A3BBo/IUgQMyBILHbF7gMEygQzYqezePriKOBGjc1/535xHjxgZtB+d20aD/VNlCqvq&#10;Iyf7gaRETWBpDdUB285Cmkdn+E2Db75izt8ziwOIbYJLxd/hIRXgQ0F/o6QG++tP34M9zgVqKelw&#10;oEvqfm6ZFZSo7xon5ryYTsMGiMJ0djpBwb7WrF9r9La9AmygAteX4fEa7L0artJC+4y7Zxmioopp&#10;jrFLyr0dhCufFg1uLy6Wy2iGU2+YX+lHwwN4YDV08tP+mVnTN77HibmFYfjZ/F3XJ9vgqWG59SCb&#10;OBIvvPZ848aIjdNvt7CSXsvR6mUHL34DAAD//wMAUEsDBBQABgAIAAAAIQC+DBZI2gAAAAcBAAAP&#10;AAAAZHJzL2Rvd25yZXYueG1sTI7BbsIwEETvlfoP1lbqrTgJkKKQDaqQOPTQQ1N6N/E2iYjXkW1I&#10;+PuaU3sczejNK3ezGcSVnO8tI6SLBARxY3XPLcLx6/CyAeGDYq0Gy4RwIw+76vGhVIW2E3/StQ6t&#10;iBD2hULoQhgLKX3TkVF+YUfi2P1YZ1SI0bVSOzVFuBlkliS5NKrn+NCpkfYdNef6YhD8UfNmb2/v&#10;us4+Jtcd1vV3v0Z8fprftiACzeFvDHf9qA5VdDrZC2svBoTV6jUuEZY5iHu9TGM+IeRZCrIq5X//&#10;6hcAAP//AwBQSwECLQAUAAYACAAAACEAtoM4kv4AAADhAQAAEwAAAAAAAAAAAAAAAAAAAAAAW0Nv&#10;bnRlbnRfVHlwZXNdLnhtbFBLAQItABQABgAIAAAAIQA4/SH/1gAAAJQBAAALAAAAAAAAAAAAAAAA&#10;AC8BAABfcmVscy8ucmVsc1BLAQItABQABgAIAAAAIQBEvXkPqgIAAMsFAAAOAAAAAAAAAAAAAAAA&#10;AC4CAABkcnMvZTJvRG9jLnhtbFBLAQItABQABgAIAAAAIQC+DBZI2gAAAAcBAAAPAAAAAAAAAAAA&#10;AAAAAAQFAABkcnMvZG93bnJldi54bWxQSwUGAAAAAAQABADzAAAACwYAAAAA&#10;" adj="7262" fillcolor="#00b050" strokecolor="white [3212]" strokeweight="1.5pt"/>
                  </w:pict>
                </mc:Fallback>
              </mc:AlternateContent>
            </w:r>
          </w:p>
        </w:tc>
      </w:tr>
      <w:tr w:rsidR="00FF0FFD" w:rsidRPr="00C876BA" w:rsidTr="00FA211C">
        <w:trPr>
          <w:trHeight w:val="1134"/>
        </w:trPr>
        <w:tc>
          <w:tcPr>
            <w:tcW w:w="3472" w:type="dxa"/>
            <w:gridSpan w:val="2"/>
            <w:tcBorders>
              <w:left w:val="single" w:sz="4" w:space="0" w:color="A8B400"/>
            </w:tcBorders>
            <w:shd w:val="clear" w:color="auto" w:fill="A8B400"/>
            <w:vAlign w:val="center"/>
          </w:tcPr>
          <w:p w:rsidR="00FF0FFD" w:rsidRPr="0009770D" w:rsidRDefault="00FF0FFD" w:rsidP="00FF0FFD">
            <w:pPr>
              <w:jc w:val="center"/>
              <w:rPr>
                <w:rFonts w:ascii="Arial" w:hAnsi="Arial" w:cs="Arial"/>
                <w:b/>
                <w:color w:val="FFFFFF" w:themeColor="background1"/>
              </w:rPr>
            </w:pPr>
            <w:r>
              <w:rPr>
                <w:rFonts w:ascii="Arial" w:hAnsi="Arial" w:cs="Arial"/>
                <w:b/>
                <w:color w:val="FFFFFF" w:themeColor="background1"/>
              </w:rPr>
              <w:t>Percentage of repair orders completed during the “defects” period; completed within 30 calendar days</w:t>
            </w:r>
          </w:p>
        </w:tc>
        <w:tc>
          <w:tcPr>
            <w:tcW w:w="1125" w:type="dxa"/>
            <w:shd w:val="clear" w:color="auto" w:fill="EAF1DD" w:themeFill="accent3" w:themeFillTint="33"/>
            <w:vAlign w:val="center"/>
          </w:tcPr>
          <w:p w:rsidR="00FF0FFD" w:rsidRDefault="00FF0FFD" w:rsidP="00E97106">
            <w:pPr>
              <w:jc w:val="center"/>
              <w:rPr>
                <w:rFonts w:ascii="Arial" w:hAnsi="Arial" w:cs="Arial"/>
                <w:b/>
              </w:rPr>
            </w:pPr>
            <w:r>
              <w:rPr>
                <w:rFonts w:ascii="Arial" w:hAnsi="Arial" w:cs="Arial"/>
                <w:b/>
              </w:rPr>
              <w:t>86%</w:t>
            </w:r>
          </w:p>
        </w:tc>
        <w:tc>
          <w:tcPr>
            <w:tcW w:w="1145" w:type="dxa"/>
            <w:shd w:val="clear" w:color="auto" w:fill="F2F2F2" w:themeFill="background1" w:themeFillShade="F2"/>
            <w:vAlign w:val="center"/>
          </w:tcPr>
          <w:p w:rsidR="00FF0FFD" w:rsidRDefault="00FF0FFD" w:rsidP="00E97106">
            <w:pPr>
              <w:jc w:val="center"/>
              <w:rPr>
                <w:rFonts w:ascii="Arial" w:hAnsi="Arial" w:cs="Arial"/>
                <w:b/>
              </w:rPr>
            </w:pPr>
            <w:r>
              <w:rPr>
                <w:rFonts w:ascii="Arial" w:hAnsi="Arial" w:cs="Arial"/>
                <w:b/>
              </w:rPr>
              <w:t>NA</w:t>
            </w:r>
          </w:p>
        </w:tc>
        <w:tc>
          <w:tcPr>
            <w:tcW w:w="1329" w:type="dxa"/>
            <w:shd w:val="clear" w:color="auto" w:fill="EAF1DD" w:themeFill="accent3" w:themeFillTint="33"/>
            <w:vAlign w:val="center"/>
          </w:tcPr>
          <w:p w:rsidR="00FF0FFD" w:rsidRDefault="00FF0FFD" w:rsidP="00E97106">
            <w:pPr>
              <w:jc w:val="center"/>
              <w:rPr>
                <w:rFonts w:ascii="Arial" w:hAnsi="Arial" w:cs="Arial"/>
                <w:b/>
              </w:rPr>
            </w:pPr>
            <w:r>
              <w:rPr>
                <w:rFonts w:ascii="Arial" w:hAnsi="Arial" w:cs="Arial"/>
                <w:b/>
              </w:rPr>
              <w:t>90%</w:t>
            </w:r>
          </w:p>
        </w:tc>
        <w:tc>
          <w:tcPr>
            <w:tcW w:w="1023" w:type="dxa"/>
            <w:shd w:val="clear" w:color="auto" w:fill="F2F2F2" w:themeFill="background1" w:themeFillShade="F2"/>
            <w:vAlign w:val="center"/>
          </w:tcPr>
          <w:p w:rsidR="00FF0FFD" w:rsidRDefault="00FF0FFD" w:rsidP="00E97106">
            <w:pPr>
              <w:jc w:val="center"/>
              <w:rPr>
                <w:rFonts w:ascii="Arial" w:hAnsi="Arial" w:cs="Arial"/>
                <w:b/>
              </w:rPr>
            </w:pPr>
            <w:r>
              <w:rPr>
                <w:rFonts w:ascii="Arial" w:hAnsi="Arial" w:cs="Arial"/>
                <w:b/>
              </w:rPr>
              <w:t>93%</w:t>
            </w:r>
          </w:p>
        </w:tc>
        <w:tc>
          <w:tcPr>
            <w:tcW w:w="1030" w:type="dxa"/>
            <w:shd w:val="clear" w:color="auto" w:fill="EAF1DD" w:themeFill="accent3" w:themeFillTint="33"/>
            <w:vAlign w:val="center"/>
          </w:tcPr>
          <w:p w:rsidR="00FF0FFD" w:rsidRDefault="00FF0FFD" w:rsidP="00FF0FFD">
            <w:pPr>
              <w:jc w:val="center"/>
              <w:rPr>
                <w:rFonts w:ascii="Arial" w:hAnsi="Arial" w:cs="Arial"/>
                <w:b/>
              </w:rPr>
            </w:pPr>
            <w:r>
              <w:rPr>
                <w:rFonts w:ascii="Arial" w:hAnsi="Arial" w:cs="Arial"/>
                <w:b/>
              </w:rPr>
              <w:t>88.46%</w:t>
            </w:r>
          </w:p>
        </w:tc>
        <w:tc>
          <w:tcPr>
            <w:tcW w:w="1143" w:type="dxa"/>
            <w:shd w:val="clear" w:color="auto" w:fill="F2F2F2" w:themeFill="background1" w:themeFillShade="F2"/>
            <w:vAlign w:val="center"/>
          </w:tcPr>
          <w:p w:rsidR="00FF0FFD" w:rsidRDefault="00FF0FFD" w:rsidP="007F7ECC">
            <w:pPr>
              <w:jc w:val="center"/>
              <w:rPr>
                <w:rFonts w:ascii="Arial" w:hAnsi="Arial" w:cs="Arial"/>
                <w:b/>
              </w:rPr>
            </w:pPr>
            <w:r>
              <w:rPr>
                <w:rFonts w:ascii="Arial" w:hAnsi="Arial" w:cs="Arial"/>
                <w:b/>
              </w:rPr>
              <w:t>85.98%</w:t>
            </w:r>
          </w:p>
        </w:tc>
        <w:tc>
          <w:tcPr>
            <w:tcW w:w="1030" w:type="dxa"/>
            <w:shd w:val="clear" w:color="auto" w:fill="EAF1DD" w:themeFill="accent3" w:themeFillTint="33"/>
            <w:vAlign w:val="center"/>
          </w:tcPr>
          <w:p w:rsidR="00FF0FFD" w:rsidRDefault="00FF0FFD" w:rsidP="00E97106">
            <w:pPr>
              <w:jc w:val="center"/>
              <w:rPr>
                <w:rFonts w:ascii="Arial" w:hAnsi="Arial" w:cs="Arial"/>
                <w:b/>
              </w:rPr>
            </w:pPr>
            <w:r>
              <w:rPr>
                <w:rFonts w:ascii="Arial" w:hAnsi="Arial" w:cs="Arial"/>
                <w:b/>
              </w:rPr>
              <w:t>87.50%</w:t>
            </w:r>
          </w:p>
        </w:tc>
        <w:tc>
          <w:tcPr>
            <w:tcW w:w="1505" w:type="dxa"/>
            <w:shd w:val="clear" w:color="auto" w:fill="FFC000"/>
            <w:vAlign w:val="center"/>
          </w:tcPr>
          <w:p w:rsidR="00FF0FFD" w:rsidRPr="00FF0FFD" w:rsidRDefault="00FF0FFD" w:rsidP="00E97106">
            <w:pPr>
              <w:jc w:val="center"/>
              <w:rPr>
                <w:rFonts w:ascii="Arial" w:hAnsi="Arial" w:cs="Arial"/>
                <w:b/>
                <w:sz w:val="72"/>
                <w:szCs w:val="72"/>
              </w:rPr>
            </w:pPr>
            <w:r w:rsidRPr="00FF0FFD">
              <w:rPr>
                <w:rFonts w:ascii="Arial" w:hAnsi="Arial" w:cs="Arial"/>
                <w:b/>
                <w:sz w:val="72"/>
                <w:szCs w:val="72"/>
              </w:rPr>
              <w:t>A</w:t>
            </w:r>
          </w:p>
        </w:tc>
        <w:tc>
          <w:tcPr>
            <w:tcW w:w="1845" w:type="dxa"/>
            <w:tcBorders>
              <w:right w:val="single" w:sz="4" w:space="0" w:color="A8B400"/>
            </w:tcBorders>
            <w:shd w:val="clear" w:color="auto" w:fill="FFC000"/>
            <w:vAlign w:val="center"/>
          </w:tcPr>
          <w:p w:rsidR="00FF0FFD" w:rsidRPr="00FF0FFD" w:rsidRDefault="00FF0FFD" w:rsidP="00E97106">
            <w:pPr>
              <w:jc w:val="center"/>
              <w:rPr>
                <w:rFonts w:ascii="Arial" w:hAnsi="Arial" w:cs="Arial"/>
                <w:b/>
                <w:noProof/>
                <w:sz w:val="72"/>
                <w:szCs w:val="72"/>
                <w:lang w:eastAsia="en-GB" w:bidi="ar-SA"/>
              </w:rPr>
            </w:pPr>
            <w:r w:rsidRPr="00FF0FFD">
              <w:rPr>
                <w:rFonts w:ascii="Arial" w:hAnsi="Arial" w:cs="Arial"/>
                <w:b/>
                <w:noProof/>
                <w:sz w:val="72"/>
                <w:szCs w:val="72"/>
                <w:lang w:eastAsia="en-GB" w:bidi="ar-SA"/>
              </w:rPr>
              <mc:AlternateContent>
                <mc:Choice Requires="wps">
                  <w:drawing>
                    <wp:anchor distT="0" distB="0" distL="114300" distR="114300" simplePos="0" relativeHeight="251802624" behindDoc="0" locked="0" layoutInCell="1" allowOverlap="1" wp14:anchorId="7AC26473" wp14:editId="0E9492AE">
                      <wp:simplePos x="0" y="0"/>
                      <wp:positionH relativeFrom="column">
                        <wp:posOffset>400050</wp:posOffset>
                      </wp:positionH>
                      <wp:positionV relativeFrom="paragraph">
                        <wp:posOffset>-36195</wp:posOffset>
                      </wp:positionV>
                      <wp:extent cx="400050" cy="495300"/>
                      <wp:effectExtent l="19050" t="19050" r="38100" b="19050"/>
                      <wp:wrapNone/>
                      <wp:docPr id="10" name="Down Arrow 10"/>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79F1" id="Down Arrow 10" o:spid="_x0000_s1026" type="#_x0000_t67" style="position:absolute;margin-left:31.5pt;margin-top:-2.85pt;width:31.5pt;height:39pt;rotation:18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vapgIAAM0FAAAOAAAAZHJzL2Uyb0RvYy54bWysVE1v2zAMvQ/YfxB0Xx1nydYGdYogRYYB&#10;RRusHXpWZDkxIIsapcTJfv0oyXY/scMwHwxRJB/JJ5KXV8dGs4NCV4MpeH424kwZCWVttgX/+bD6&#10;dM6Z88KUQoNRBT8px6/mHz9ctnamxrADXSpkBGLcrLUF33lvZ1nm5E41wp2BVYaUFWAjPIm4zUoU&#10;LaE3OhuPRl+yFrC0CFI5R7fXScnnEb+qlPR3VeWUZ7rglJuPf4z/Tfhn80sx26Kwu1p2aYh/yKIR&#10;taGgA9S18ILtsX4D1dQSwUHlzyQ0GVRVLVWsgarJR6+qud8Jq2ItRI6zA03u/8HK28MaWV3S2xE9&#10;RjT0RtfQGrZAhJbRJTHUWjcjw3u7xk5ydAzlHitsGALRmo/OR+GLLFBd7BhJPg0kq6Nnki4nZDSl&#10;WJJUk4vpZ3Ih0CxhBUyLzn9T0LBwKHhJ2cRkIrI43Dif7Hu74ONA1+Wq1joKuN0sNbKDoEdfrZYh&#10;q+Tywkwb1lLeFyGbtxihAdWA4o/5WwjKWRtKPdCTCIknf9Iq4GnzQ1VELdU8TgFeYgoplfF5Uu1E&#10;qVLC08hil2/vEQmKgAG5okIH7A6gt0wgPXaC6eyDq4ozMTh3lf/NefCIkcH4wbmpDeB7lWmqqouc&#10;7HuSEjWBpQ2UJ2q82DrUDM7KVU3PfSOcXwukEaRLWiv+jn6VBnoo6E6c7QB/v3cf7GkySMtZSyNd&#10;cPdrL1Bxpr8bmpmLfDIhWB+FyfTrmAR8rtk815h9swRqoDxmF4/B3uv+WCE0j7R9FiEqqYSRFLvg&#10;0mMvLH1aNbS/pFosohnNvRX+xtxbGcADq6GTH46PAm3X856G5Rb68RezV12fbIOngcXeQ1XHkXji&#10;teObdkZsnG6/haX0XI5WT1t4/gcAAP//AwBQSwMEFAAGAAgAAAAhABt+DQ/eAAAACAEAAA8AAABk&#10;cnMvZG93bnJldi54bWxMj8FOwzAQRO9I/IO1SFyq1iEVSQjZVKgIIXGjVIijGy9JRLyObLcJf497&#10;osfZWc28qTazGcSJnO8tI9ytEhDEjdU9twj7j5dlAcIHxVoNlgnhlzxs6uurSpXaTvxOp11oRQxh&#10;XyqELoSxlNI3HRnlV3Ykjt63dUaFKF0rtVNTDDeDTJMkk0b1HBs6NdK2o+ZndzQIi617k81nMJMu&#10;XvPia0/m4XmBeHszPz2CCDSH/2c440d0qCPTwR5ZezEgZOs4JSAs73MQZz/N4uGAkKdrkHUlLwfU&#10;fwAAAP//AwBQSwECLQAUAAYACAAAACEAtoM4kv4AAADhAQAAEwAAAAAAAAAAAAAAAAAAAAAAW0Nv&#10;bnRlbnRfVHlwZXNdLnhtbFBLAQItABQABgAIAAAAIQA4/SH/1gAAAJQBAAALAAAAAAAAAAAAAAAA&#10;AC8BAABfcmVscy8ucmVsc1BLAQItABQABgAIAAAAIQAi3FvapgIAAM0FAAAOAAAAAAAAAAAAAAAA&#10;AC4CAABkcnMvZTJvRG9jLnhtbFBLAQItABQABgAIAAAAIQAbfg0P3gAAAAgBAAAPAAAAAAAAAAAA&#10;AAAAAAAFAABkcnMvZG93bnJldi54bWxQSwUGAAAAAAQABADzAAAACwYAAAAA&#10;" adj="12877" fillcolor="#ffc000" strokecolor="black [3213]" strokeweight="1.5pt"/>
                  </w:pict>
                </mc:Fallback>
              </mc:AlternateContent>
            </w:r>
          </w:p>
        </w:tc>
      </w:tr>
      <w:tr w:rsidR="00FF0FFD" w:rsidRPr="002D6B09" w:rsidTr="00FA211C">
        <w:tc>
          <w:tcPr>
            <w:tcW w:w="1590" w:type="dxa"/>
            <w:tcBorders>
              <w:left w:val="single" w:sz="4" w:space="0" w:color="A8B400"/>
              <w:bottom w:val="single" w:sz="4" w:space="0" w:color="FFFFFF" w:themeColor="background1"/>
            </w:tcBorders>
            <w:shd w:val="clear" w:color="auto" w:fill="A8B400"/>
            <w:vAlign w:val="center"/>
          </w:tcPr>
          <w:p w:rsidR="00EE3C0F" w:rsidRPr="0009770D" w:rsidRDefault="00EE3C0F" w:rsidP="00EE3C0F">
            <w:pPr>
              <w:tabs>
                <w:tab w:val="left" w:pos="851"/>
              </w:tabs>
              <w:ind w:right="684"/>
              <w:jc w:val="center"/>
              <w:rPr>
                <w:rFonts w:ascii="Arial" w:hAnsi="Arial" w:cs="Arial"/>
                <w:b/>
                <w:color w:val="FFFFFF" w:themeColor="background1"/>
              </w:rPr>
            </w:pPr>
            <w:r w:rsidRPr="0009770D">
              <w:rPr>
                <w:rFonts w:ascii="Arial" w:hAnsi="Arial" w:cs="Arial"/>
                <w:b/>
                <w:noProof/>
                <w:color w:val="FFFFFF" w:themeColor="background1"/>
                <w:lang w:eastAsia="en-GB" w:bidi="ar-SA"/>
              </w:rPr>
              <w:drawing>
                <wp:inline distT="0" distB="0" distL="0" distR="0" wp14:anchorId="02D9E737" wp14:editId="7C87D5C9">
                  <wp:extent cx="393715" cy="361950"/>
                  <wp:effectExtent l="19050" t="19050" r="25400" b="19050"/>
                  <wp:docPr id="396" name="Picture 4" descr="\\bdhtf1\tim.young$\board\Tenants Panel\Templates\HouseMark_Icons\icon_3_Lettings_empty_properti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htf1\tim.young$\board\Tenants Panel\Templates\HouseMark_Icons\icon_3_Lettings_empty_properties_1.jpg"/>
                          <pic:cNvPicPr>
                            <a:picLocks noChangeAspect="1" noChangeArrowheads="1"/>
                          </pic:cNvPicPr>
                        </pic:nvPicPr>
                        <pic:blipFill>
                          <a:blip r:embed="rId24" cstate="print">
                            <a:duotone>
                              <a:prstClr val="black"/>
                              <a:schemeClr val="accent3">
                                <a:tint val="45000"/>
                                <a:satMod val="400000"/>
                              </a:schemeClr>
                            </a:duotone>
                          </a:blip>
                          <a:srcRect/>
                          <a:stretch>
                            <a:fillRect/>
                          </a:stretch>
                        </pic:blipFill>
                        <pic:spPr bwMode="auto">
                          <a:xfrm>
                            <a:off x="0" y="0"/>
                            <a:ext cx="393820" cy="362047"/>
                          </a:xfrm>
                          <a:prstGeom prst="rect">
                            <a:avLst/>
                          </a:prstGeom>
                          <a:solidFill>
                            <a:schemeClr val="accent4">
                              <a:lumMod val="20000"/>
                              <a:lumOff val="80000"/>
                            </a:schemeClr>
                          </a:solidFill>
                          <a:ln w="19050">
                            <a:solidFill>
                              <a:schemeClr val="bg1"/>
                            </a:solidFill>
                            <a:miter lim="800000"/>
                            <a:headEnd/>
                            <a:tailEnd/>
                          </a:ln>
                        </pic:spPr>
                      </pic:pic>
                    </a:graphicData>
                  </a:graphic>
                </wp:inline>
              </w:drawing>
            </w:r>
          </w:p>
        </w:tc>
        <w:tc>
          <w:tcPr>
            <w:tcW w:w="1882" w:type="dxa"/>
            <w:tcBorders>
              <w:bottom w:val="single" w:sz="4" w:space="0" w:color="FFFFFF" w:themeColor="background1"/>
            </w:tcBorders>
            <w:shd w:val="clear" w:color="auto" w:fill="A8B400"/>
            <w:vAlign w:val="center"/>
          </w:tcPr>
          <w:p w:rsidR="00EE3C0F" w:rsidRPr="0009770D" w:rsidRDefault="00EE3C0F" w:rsidP="00EE3C0F">
            <w:pPr>
              <w:jc w:val="center"/>
              <w:rPr>
                <w:rFonts w:ascii="Arial" w:hAnsi="Arial" w:cs="Arial"/>
                <w:b/>
                <w:color w:val="FFFFFF" w:themeColor="background1"/>
              </w:rPr>
            </w:pPr>
            <w:r w:rsidRPr="0009770D">
              <w:rPr>
                <w:rFonts w:ascii="Arial" w:hAnsi="Arial" w:cs="Arial"/>
                <w:b/>
                <w:color w:val="FFFFFF" w:themeColor="background1"/>
              </w:rPr>
              <w:t>Re-lets</w:t>
            </w:r>
          </w:p>
        </w:tc>
        <w:tc>
          <w:tcPr>
            <w:tcW w:w="1125" w:type="dxa"/>
            <w:shd w:val="clear" w:color="auto" w:fill="A8B400"/>
            <w:vAlign w:val="center"/>
          </w:tcPr>
          <w:p w:rsidR="00EE3C0F" w:rsidRPr="002D6B09" w:rsidRDefault="00EE3C0F" w:rsidP="00FF0FFD">
            <w:pPr>
              <w:jc w:val="center"/>
              <w:rPr>
                <w:rFonts w:ascii="Arial" w:hAnsi="Arial" w:cs="Arial"/>
                <w:b/>
                <w:color w:val="FFFFFF" w:themeColor="background1"/>
              </w:rPr>
            </w:pPr>
            <w:r w:rsidRPr="002D6B09">
              <w:rPr>
                <w:rFonts w:ascii="Arial" w:hAnsi="Arial" w:cs="Arial"/>
                <w:b/>
                <w:color w:val="FFFFFF" w:themeColor="background1"/>
              </w:rPr>
              <w:t>Year End 201</w:t>
            </w:r>
            <w:r w:rsidR="00FF0FFD">
              <w:rPr>
                <w:rFonts w:ascii="Arial" w:hAnsi="Arial" w:cs="Arial"/>
                <w:b/>
                <w:color w:val="FFFFFF" w:themeColor="background1"/>
              </w:rPr>
              <w:t>6</w:t>
            </w:r>
            <w:r>
              <w:rPr>
                <w:rFonts w:ascii="Arial" w:hAnsi="Arial" w:cs="Arial"/>
                <w:b/>
                <w:color w:val="FFFFFF" w:themeColor="background1"/>
              </w:rPr>
              <w:t>/</w:t>
            </w:r>
            <w:r w:rsidRPr="002D6B09">
              <w:rPr>
                <w:rFonts w:ascii="Arial" w:hAnsi="Arial" w:cs="Arial"/>
                <w:b/>
                <w:color w:val="FFFFFF" w:themeColor="background1"/>
              </w:rPr>
              <w:t>1</w:t>
            </w:r>
            <w:r w:rsidR="00FF0FFD">
              <w:rPr>
                <w:rFonts w:ascii="Arial" w:hAnsi="Arial" w:cs="Arial"/>
                <w:b/>
                <w:color w:val="FFFFFF" w:themeColor="background1"/>
              </w:rPr>
              <w:t>7</w:t>
            </w:r>
          </w:p>
        </w:tc>
        <w:tc>
          <w:tcPr>
            <w:tcW w:w="1145" w:type="dxa"/>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Top</w:t>
            </w:r>
          </w:p>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Quartile</w:t>
            </w:r>
          </w:p>
        </w:tc>
        <w:tc>
          <w:tcPr>
            <w:tcW w:w="1329" w:type="dxa"/>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Target</w:t>
            </w:r>
          </w:p>
          <w:p w:rsidR="00EE3C0F" w:rsidRPr="002D6B09" w:rsidRDefault="00EE3C0F" w:rsidP="00FF0FFD">
            <w:pPr>
              <w:jc w:val="center"/>
              <w:rPr>
                <w:rFonts w:ascii="Arial" w:hAnsi="Arial" w:cs="Arial"/>
                <w:b/>
                <w:color w:val="FFFFFF" w:themeColor="background1"/>
              </w:rPr>
            </w:pPr>
            <w:r w:rsidRPr="002D6B09">
              <w:rPr>
                <w:rFonts w:ascii="Arial" w:hAnsi="Arial" w:cs="Arial"/>
                <w:b/>
                <w:color w:val="FFFFFF" w:themeColor="background1"/>
              </w:rPr>
              <w:t>201</w:t>
            </w:r>
            <w:r w:rsidR="00FF0FFD">
              <w:rPr>
                <w:rFonts w:ascii="Arial" w:hAnsi="Arial" w:cs="Arial"/>
                <w:b/>
                <w:color w:val="FFFFFF" w:themeColor="background1"/>
              </w:rPr>
              <w:t>7</w:t>
            </w:r>
            <w:r w:rsidRPr="002D6B09">
              <w:rPr>
                <w:rFonts w:ascii="Arial" w:hAnsi="Arial" w:cs="Arial"/>
                <w:b/>
                <w:color w:val="FFFFFF" w:themeColor="background1"/>
              </w:rPr>
              <w:t>/1</w:t>
            </w:r>
            <w:r w:rsidR="00FF0FFD">
              <w:rPr>
                <w:rFonts w:ascii="Arial" w:hAnsi="Arial" w:cs="Arial"/>
                <w:b/>
                <w:color w:val="FFFFFF" w:themeColor="background1"/>
              </w:rPr>
              <w:t>8</w:t>
            </w:r>
          </w:p>
        </w:tc>
        <w:tc>
          <w:tcPr>
            <w:tcW w:w="1023" w:type="dxa"/>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0" w:type="dxa"/>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3" w:type="dxa"/>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505" w:type="dxa"/>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845" w:type="dxa"/>
            <w:tcBorders>
              <w:right w:val="single" w:sz="4" w:space="0" w:color="A8B400"/>
            </w:tcBorders>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Trend</w:t>
            </w:r>
          </w:p>
        </w:tc>
      </w:tr>
      <w:tr w:rsidR="0072445B" w:rsidRPr="00C876BA" w:rsidTr="00FA211C">
        <w:trPr>
          <w:trHeight w:val="1077"/>
        </w:trPr>
        <w:tc>
          <w:tcPr>
            <w:tcW w:w="3472" w:type="dxa"/>
            <w:gridSpan w:val="2"/>
            <w:tcBorders>
              <w:top w:val="single" w:sz="4" w:space="0" w:color="FFFFFF" w:themeColor="background1"/>
              <w:left w:val="single" w:sz="4" w:space="0" w:color="A8B400"/>
              <w:bottom w:val="single" w:sz="4" w:space="0" w:color="FFFFFF" w:themeColor="background1"/>
            </w:tcBorders>
            <w:shd w:val="clear" w:color="auto" w:fill="A8B400"/>
            <w:vAlign w:val="center"/>
          </w:tcPr>
          <w:p w:rsidR="009A0275" w:rsidRPr="0009770D" w:rsidRDefault="009A0275" w:rsidP="00FA0558">
            <w:pPr>
              <w:jc w:val="center"/>
              <w:rPr>
                <w:rFonts w:ascii="Arial" w:hAnsi="Arial" w:cs="Arial"/>
                <w:b/>
                <w:color w:val="FFFFFF" w:themeColor="background1"/>
              </w:rPr>
            </w:pPr>
            <w:r w:rsidRPr="0009770D">
              <w:rPr>
                <w:rFonts w:ascii="Arial" w:hAnsi="Arial" w:cs="Arial"/>
                <w:b/>
                <w:color w:val="FFFFFF" w:themeColor="background1"/>
              </w:rPr>
              <w:t>Satisfaction with condition of re-let home – did property meet letting standard</w:t>
            </w:r>
          </w:p>
        </w:tc>
        <w:tc>
          <w:tcPr>
            <w:tcW w:w="1125" w:type="dxa"/>
            <w:tcBorders>
              <w:bottom w:val="single" w:sz="4" w:space="0" w:color="FFFFFF" w:themeColor="background1"/>
            </w:tcBorders>
            <w:shd w:val="clear" w:color="auto" w:fill="EAF1DD" w:themeFill="accent3" w:themeFillTint="33"/>
            <w:vAlign w:val="center"/>
          </w:tcPr>
          <w:p w:rsidR="009A0275" w:rsidRPr="00C876BA" w:rsidRDefault="0072445B" w:rsidP="00FA0558">
            <w:pPr>
              <w:jc w:val="center"/>
              <w:rPr>
                <w:rFonts w:ascii="Arial" w:hAnsi="Arial" w:cs="Arial"/>
                <w:b/>
              </w:rPr>
            </w:pPr>
            <w:r>
              <w:rPr>
                <w:rFonts w:ascii="Arial" w:hAnsi="Arial" w:cs="Arial"/>
                <w:b/>
              </w:rPr>
              <w:t>88%</w:t>
            </w:r>
          </w:p>
        </w:tc>
        <w:tc>
          <w:tcPr>
            <w:tcW w:w="1145" w:type="dxa"/>
            <w:tcBorders>
              <w:bottom w:val="single" w:sz="4" w:space="0" w:color="FFFFFF" w:themeColor="background1"/>
            </w:tcBorders>
            <w:shd w:val="clear" w:color="auto" w:fill="F2F2F2" w:themeFill="background1" w:themeFillShade="F2"/>
            <w:vAlign w:val="center"/>
          </w:tcPr>
          <w:p w:rsidR="009A0275" w:rsidRPr="00C876BA" w:rsidRDefault="0072445B" w:rsidP="00FA0558">
            <w:pPr>
              <w:jc w:val="center"/>
              <w:rPr>
                <w:rFonts w:ascii="Arial" w:hAnsi="Arial" w:cs="Arial"/>
                <w:b/>
              </w:rPr>
            </w:pPr>
            <w:r>
              <w:rPr>
                <w:rFonts w:ascii="Arial" w:hAnsi="Arial" w:cs="Arial"/>
                <w:b/>
              </w:rPr>
              <w:t>NA</w:t>
            </w:r>
          </w:p>
        </w:tc>
        <w:tc>
          <w:tcPr>
            <w:tcW w:w="1329" w:type="dxa"/>
            <w:tcBorders>
              <w:bottom w:val="single" w:sz="4" w:space="0" w:color="FFFFFF" w:themeColor="background1"/>
            </w:tcBorders>
            <w:shd w:val="clear" w:color="auto" w:fill="EAF1DD" w:themeFill="accent3" w:themeFillTint="33"/>
            <w:vAlign w:val="center"/>
          </w:tcPr>
          <w:p w:rsidR="009A0275" w:rsidRPr="00C876BA" w:rsidRDefault="0072445B" w:rsidP="00FA0558">
            <w:pPr>
              <w:jc w:val="center"/>
              <w:rPr>
                <w:rFonts w:ascii="Arial" w:hAnsi="Arial" w:cs="Arial"/>
                <w:b/>
              </w:rPr>
            </w:pPr>
            <w:r>
              <w:rPr>
                <w:rFonts w:ascii="Arial" w:hAnsi="Arial" w:cs="Arial"/>
                <w:b/>
              </w:rPr>
              <w:t>90%</w:t>
            </w:r>
          </w:p>
        </w:tc>
        <w:tc>
          <w:tcPr>
            <w:tcW w:w="1023" w:type="dxa"/>
            <w:tcBorders>
              <w:bottom w:val="single" w:sz="4" w:space="0" w:color="FFFFFF" w:themeColor="background1"/>
            </w:tcBorders>
            <w:shd w:val="clear" w:color="auto" w:fill="F2F2F2" w:themeFill="background1" w:themeFillShade="F2"/>
            <w:vAlign w:val="center"/>
          </w:tcPr>
          <w:p w:rsidR="009A0275" w:rsidRPr="00C876BA" w:rsidRDefault="0072445B" w:rsidP="00FA0558">
            <w:pPr>
              <w:jc w:val="center"/>
              <w:rPr>
                <w:rFonts w:ascii="Arial" w:hAnsi="Arial" w:cs="Arial"/>
                <w:b/>
              </w:rPr>
            </w:pPr>
            <w:r>
              <w:rPr>
                <w:rFonts w:ascii="Arial" w:hAnsi="Arial" w:cs="Arial"/>
                <w:b/>
              </w:rPr>
              <w:t>100%</w:t>
            </w:r>
          </w:p>
        </w:tc>
        <w:tc>
          <w:tcPr>
            <w:tcW w:w="1030" w:type="dxa"/>
            <w:tcBorders>
              <w:bottom w:val="single" w:sz="4" w:space="0" w:color="FFFFFF" w:themeColor="background1"/>
            </w:tcBorders>
            <w:shd w:val="clear" w:color="auto" w:fill="EAF1DD" w:themeFill="accent3" w:themeFillTint="33"/>
            <w:vAlign w:val="center"/>
          </w:tcPr>
          <w:p w:rsidR="009A0275" w:rsidRPr="00C876BA" w:rsidRDefault="0072445B" w:rsidP="00FA0558">
            <w:pPr>
              <w:jc w:val="center"/>
              <w:rPr>
                <w:rFonts w:ascii="Arial" w:hAnsi="Arial" w:cs="Arial"/>
                <w:b/>
              </w:rPr>
            </w:pPr>
            <w:r>
              <w:rPr>
                <w:rFonts w:ascii="Arial" w:hAnsi="Arial" w:cs="Arial"/>
                <w:b/>
              </w:rPr>
              <w:t>100%</w:t>
            </w:r>
          </w:p>
        </w:tc>
        <w:tc>
          <w:tcPr>
            <w:tcW w:w="1143" w:type="dxa"/>
            <w:tcBorders>
              <w:bottom w:val="single" w:sz="4" w:space="0" w:color="FFFFFF" w:themeColor="background1"/>
            </w:tcBorders>
            <w:shd w:val="clear" w:color="auto" w:fill="F2F2F2" w:themeFill="background1" w:themeFillShade="F2"/>
            <w:vAlign w:val="center"/>
          </w:tcPr>
          <w:p w:rsidR="009A0275" w:rsidRPr="00C876BA" w:rsidRDefault="0072445B" w:rsidP="00FA0558">
            <w:pPr>
              <w:jc w:val="center"/>
              <w:rPr>
                <w:rFonts w:ascii="Arial" w:hAnsi="Arial" w:cs="Arial"/>
                <w:b/>
              </w:rPr>
            </w:pPr>
            <w:r>
              <w:rPr>
                <w:rFonts w:ascii="Arial" w:hAnsi="Arial" w:cs="Arial"/>
                <w:b/>
              </w:rPr>
              <w:t>95.83%</w:t>
            </w:r>
          </w:p>
        </w:tc>
        <w:tc>
          <w:tcPr>
            <w:tcW w:w="1030" w:type="dxa"/>
            <w:tcBorders>
              <w:bottom w:val="single" w:sz="4" w:space="0" w:color="FFFFFF" w:themeColor="background1"/>
            </w:tcBorders>
            <w:shd w:val="clear" w:color="auto" w:fill="EAF1DD" w:themeFill="accent3" w:themeFillTint="33"/>
            <w:vAlign w:val="center"/>
          </w:tcPr>
          <w:p w:rsidR="009A0275" w:rsidRPr="00C876BA" w:rsidRDefault="0072445B" w:rsidP="00FA0558">
            <w:pPr>
              <w:jc w:val="center"/>
              <w:rPr>
                <w:rFonts w:ascii="Arial" w:hAnsi="Arial" w:cs="Arial"/>
                <w:b/>
              </w:rPr>
            </w:pPr>
            <w:r>
              <w:rPr>
                <w:rFonts w:ascii="Arial" w:hAnsi="Arial" w:cs="Arial"/>
                <w:b/>
              </w:rPr>
              <w:t>95%</w:t>
            </w:r>
          </w:p>
        </w:tc>
        <w:tc>
          <w:tcPr>
            <w:tcW w:w="1505" w:type="dxa"/>
            <w:tcBorders>
              <w:bottom w:val="single" w:sz="4" w:space="0" w:color="FFFFFF" w:themeColor="background1"/>
            </w:tcBorders>
            <w:shd w:val="clear" w:color="auto" w:fill="00B050"/>
            <w:vAlign w:val="center"/>
          </w:tcPr>
          <w:p w:rsidR="009A0275" w:rsidRPr="009A36BD" w:rsidRDefault="0072445B" w:rsidP="00FA0558">
            <w:pPr>
              <w:jc w:val="center"/>
              <w:rPr>
                <w:rFonts w:ascii="Arial" w:hAnsi="Arial" w:cs="Arial"/>
                <w:b/>
                <w:sz w:val="72"/>
                <w:szCs w:val="72"/>
              </w:rPr>
            </w:pPr>
            <w:r w:rsidRPr="0072445B">
              <w:rPr>
                <w:rFonts w:ascii="Arial" w:hAnsi="Arial" w:cs="Arial"/>
                <w:b/>
                <w:color w:val="FFFFFF" w:themeColor="background1"/>
                <w:sz w:val="72"/>
                <w:szCs w:val="72"/>
              </w:rPr>
              <w:t>G</w:t>
            </w:r>
          </w:p>
        </w:tc>
        <w:tc>
          <w:tcPr>
            <w:tcW w:w="1845" w:type="dxa"/>
            <w:tcBorders>
              <w:bottom w:val="single" w:sz="4" w:space="0" w:color="FFFFFF" w:themeColor="background1"/>
              <w:right w:val="single" w:sz="4" w:space="0" w:color="A8B400"/>
            </w:tcBorders>
            <w:shd w:val="clear" w:color="auto" w:fill="00B050"/>
            <w:vAlign w:val="center"/>
          </w:tcPr>
          <w:p w:rsidR="009A0275" w:rsidRPr="009A36BD" w:rsidRDefault="009A0275" w:rsidP="00FA0558">
            <w:pPr>
              <w:jc w:val="center"/>
              <w:rPr>
                <w:rFonts w:ascii="Arial" w:hAnsi="Arial" w:cs="Arial"/>
                <w:b/>
                <w:sz w:val="72"/>
                <w:szCs w:val="72"/>
              </w:rPr>
            </w:pPr>
            <w:r w:rsidRPr="009A36BD">
              <w:rPr>
                <w:rFonts w:ascii="Arial" w:hAnsi="Arial" w:cs="Arial"/>
                <w:b/>
                <w:noProof/>
                <w:sz w:val="72"/>
                <w:szCs w:val="72"/>
                <w:lang w:eastAsia="en-GB" w:bidi="ar-SA"/>
              </w:rPr>
              <mc:AlternateContent>
                <mc:Choice Requires="wps">
                  <w:drawing>
                    <wp:anchor distT="0" distB="0" distL="114300" distR="114300" simplePos="0" relativeHeight="251729920" behindDoc="0" locked="0" layoutInCell="1" allowOverlap="1" wp14:anchorId="1FE231C8" wp14:editId="439C8C04">
                      <wp:simplePos x="0" y="0"/>
                      <wp:positionH relativeFrom="column">
                        <wp:posOffset>320675</wp:posOffset>
                      </wp:positionH>
                      <wp:positionV relativeFrom="paragraph">
                        <wp:posOffset>-25400</wp:posOffset>
                      </wp:positionV>
                      <wp:extent cx="400050" cy="495300"/>
                      <wp:effectExtent l="19050" t="19050" r="38100" b="19050"/>
                      <wp:wrapNone/>
                      <wp:docPr id="388" name="Down Arrow 388"/>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2D685" id="Down Arrow 388" o:spid="_x0000_s1026" type="#_x0000_t67" style="position:absolute;margin-left:25.25pt;margin-top:-2pt;width:31.5pt;height:39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YcqAIAAM8FAAAOAAAAZHJzL2Uyb0RvYy54bWysVE1v2zAMvQ/YfxB0X22nydYGdYqsRYcB&#10;RVusHXpWZDkxIIsapcTJfv0oyXY/scMwHwxRJB/JJ5Jn5/tWs51C14ApeXGUc6aMhKox65L/fLj6&#10;dMKZ88JUQoNRJT8ox88XHz+cdXauJrABXSlkBGLcvLMl33hv51nm5Ea1wh2BVYaUNWArPIm4zioU&#10;HaG3Opvk+eesA6wsglTO0e1lUvJFxK9rJf1tXTvlmS455ebjH+N/Ff7Z4kzM1yjsppF9GuIfsmhF&#10;YyjoCHUpvGBbbN5AtY1EcFD7IwltBnXdSBVroGqK/FU19xthVayFyHF2pMn9P1h5s7tD1lQlPz6h&#10;pzKipUe6hM6wJSJ0LNwSR511czK9t3fYS46OoeB9jS1DIGKL/CQPX+SBKmP7SPNhpFntPZN0OSWj&#10;GT2GJNX0dHZMLgSaJayAadH5bwpaFg4lryidmE1EFrtr55P9YBd8HOimumq0jgKuVxca2U6EZ8+/&#10;hnDJ5YWZNqyjvE+D+i1GaEE1oqzWxVsIylkbSj3QkwiJJ3/QKuBp80PVRC7VPEkBXmIKKZXxRVJt&#10;RKVSwrPIYp/v4BEJioABuaZCR+weYLBMIAN2guntg6uKUzE695X/zXn0iJHB+NG5bQzge5VpqqqP&#10;nOwHkhI1gaUVVAdqvdg61AzOyquGnvtaOH8nkIaQLmmx+Fv61RrooaA/cbYB/P3efbCn2SAtZx0N&#10;dcndr61AxZn+bmhqTovpNGyBKExnXyYk4HPN6rnGbNsLoAYqYnbxGOy9Ho41QvtI+2cZopJKGEmx&#10;Sy49DsKFT8uGNphUy2U0o8m3wl+beysDeGA1dPLD/lGg7Xve07DcwLAAxPxV1yfb4GlgufVQN3Ek&#10;nnjt+aatERun33BhLT2Xo9XTHl78AQAA//8DAFBLAwQUAAYACAAAACEADVve9d0AAAAIAQAADwAA&#10;AGRycy9kb3ducmV2LnhtbEyPwU7DMBBE70j8g7VIXFDrlNKCQpyqKiBUyqWhH+DGSxyI15HttuHv&#10;2Z7guDOj2TfFYnCdOGKIrScFk3EGAqn2pqVGwe7jZfQAIiZNRneeUMEPRliUlxeFzo0/0RaPVWoE&#10;l1DMtQKbUp9LGWuLTsex75HY+/TB6cRnaKQJ+sTlrpO3WTaXTrfEH6zucWWx/q4OTsG0ku+r5dfT&#10;68ZGkmsfnm82bzulrq+G5SOIhEP6C8MZn9GhZKa9P5CJolMwy2acVDC640lnfzJlYa/gngVZFvL/&#10;gPIXAAD//wMAUEsBAi0AFAAGAAgAAAAhALaDOJL+AAAA4QEAABMAAAAAAAAAAAAAAAAAAAAAAFtD&#10;b250ZW50X1R5cGVzXS54bWxQSwECLQAUAAYACAAAACEAOP0h/9YAAACUAQAACwAAAAAAAAAAAAAA&#10;AAAvAQAAX3JlbHMvLnJlbHNQSwECLQAUAAYACAAAACEAq1A2HKgCAADPBQAADgAAAAAAAAAAAAAA&#10;AAAuAgAAZHJzL2Uyb0RvYy54bWxQSwECLQAUAAYACAAAACEADVve9d0AAAAIAQAADwAAAAAAAAAA&#10;AAAAAAACBQAAZHJzL2Rvd25yZXYueG1sUEsFBgAAAAAEAAQA8wAAAAwGAAAAAA==&#10;" adj="12877" fillcolor="#00b050" strokecolor="white [3212]" strokeweight="1.5pt"/>
                  </w:pict>
                </mc:Fallback>
              </mc:AlternateContent>
            </w:r>
          </w:p>
        </w:tc>
      </w:tr>
      <w:tr w:rsidR="0072445B" w:rsidRPr="00C876BA" w:rsidTr="00FA211C">
        <w:trPr>
          <w:trHeight w:val="1077"/>
        </w:trPr>
        <w:tc>
          <w:tcPr>
            <w:tcW w:w="3472" w:type="dxa"/>
            <w:gridSpan w:val="2"/>
            <w:tcBorders>
              <w:top w:val="single" w:sz="4" w:space="0" w:color="FFFFFF" w:themeColor="background1"/>
              <w:left w:val="single" w:sz="4" w:space="0" w:color="A8B400"/>
              <w:bottom w:val="single" w:sz="4" w:space="0" w:color="FFFFFF" w:themeColor="background1"/>
            </w:tcBorders>
            <w:shd w:val="clear" w:color="auto" w:fill="A8B400"/>
            <w:vAlign w:val="center"/>
          </w:tcPr>
          <w:p w:rsidR="00FA0558" w:rsidRPr="0009770D" w:rsidRDefault="009A36BD" w:rsidP="00E97106">
            <w:pPr>
              <w:jc w:val="center"/>
              <w:rPr>
                <w:rFonts w:ascii="Arial" w:hAnsi="Arial" w:cs="Arial"/>
                <w:b/>
                <w:color w:val="FFFFFF" w:themeColor="background1"/>
              </w:rPr>
            </w:pPr>
            <w:r>
              <w:rPr>
                <w:rFonts w:ascii="Arial" w:hAnsi="Arial" w:cs="Arial"/>
                <w:b/>
                <w:color w:val="FFFFFF" w:themeColor="background1"/>
              </w:rPr>
              <w:t>Satisfaction with the overall allocation process</w:t>
            </w:r>
          </w:p>
        </w:tc>
        <w:tc>
          <w:tcPr>
            <w:tcW w:w="1125" w:type="dxa"/>
            <w:tcBorders>
              <w:top w:val="single" w:sz="4" w:space="0" w:color="FFFFFF" w:themeColor="background1"/>
              <w:bottom w:val="single" w:sz="4" w:space="0" w:color="A8B400"/>
            </w:tcBorders>
            <w:shd w:val="clear" w:color="auto" w:fill="EAF1DD" w:themeFill="accent3" w:themeFillTint="33"/>
            <w:vAlign w:val="center"/>
          </w:tcPr>
          <w:p w:rsidR="00FA0558" w:rsidRPr="00C876BA" w:rsidRDefault="0072445B" w:rsidP="00E97106">
            <w:pPr>
              <w:jc w:val="center"/>
              <w:rPr>
                <w:rFonts w:ascii="Arial" w:hAnsi="Arial" w:cs="Arial"/>
                <w:b/>
              </w:rPr>
            </w:pPr>
            <w:r>
              <w:rPr>
                <w:rFonts w:ascii="Arial" w:hAnsi="Arial" w:cs="Arial"/>
                <w:b/>
              </w:rPr>
              <w:t>94%</w:t>
            </w:r>
          </w:p>
        </w:tc>
        <w:tc>
          <w:tcPr>
            <w:tcW w:w="1145" w:type="dxa"/>
            <w:tcBorders>
              <w:top w:val="single" w:sz="4" w:space="0" w:color="FFFFFF" w:themeColor="background1"/>
              <w:bottom w:val="single" w:sz="4" w:space="0" w:color="A8B400"/>
            </w:tcBorders>
            <w:shd w:val="clear" w:color="auto" w:fill="F2F2F2" w:themeFill="background1" w:themeFillShade="F2"/>
            <w:vAlign w:val="center"/>
          </w:tcPr>
          <w:p w:rsidR="00FA0558" w:rsidRPr="00C876BA" w:rsidRDefault="0072445B" w:rsidP="00E97106">
            <w:pPr>
              <w:jc w:val="center"/>
              <w:rPr>
                <w:rFonts w:ascii="Arial" w:hAnsi="Arial" w:cs="Arial"/>
                <w:b/>
              </w:rPr>
            </w:pPr>
            <w:r>
              <w:rPr>
                <w:rFonts w:ascii="Arial" w:hAnsi="Arial" w:cs="Arial"/>
                <w:b/>
              </w:rPr>
              <w:t>NA</w:t>
            </w:r>
          </w:p>
        </w:tc>
        <w:tc>
          <w:tcPr>
            <w:tcW w:w="1329" w:type="dxa"/>
            <w:tcBorders>
              <w:top w:val="single" w:sz="4" w:space="0" w:color="FFFFFF" w:themeColor="background1"/>
              <w:bottom w:val="single" w:sz="4" w:space="0" w:color="A8B400"/>
            </w:tcBorders>
            <w:shd w:val="clear" w:color="auto" w:fill="EAF1DD" w:themeFill="accent3" w:themeFillTint="33"/>
            <w:vAlign w:val="center"/>
          </w:tcPr>
          <w:p w:rsidR="00FA0558" w:rsidRPr="00C876BA" w:rsidRDefault="0072445B" w:rsidP="00E97106">
            <w:pPr>
              <w:jc w:val="center"/>
              <w:rPr>
                <w:rFonts w:ascii="Arial" w:hAnsi="Arial" w:cs="Arial"/>
                <w:b/>
              </w:rPr>
            </w:pPr>
            <w:r>
              <w:rPr>
                <w:rFonts w:ascii="Arial" w:hAnsi="Arial" w:cs="Arial"/>
                <w:b/>
              </w:rPr>
              <w:t>95%</w:t>
            </w:r>
          </w:p>
        </w:tc>
        <w:tc>
          <w:tcPr>
            <w:tcW w:w="1023" w:type="dxa"/>
            <w:tcBorders>
              <w:top w:val="single" w:sz="4" w:space="0" w:color="FFFFFF" w:themeColor="background1"/>
              <w:bottom w:val="single" w:sz="4" w:space="0" w:color="A8B400"/>
            </w:tcBorders>
            <w:shd w:val="clear" w:color="auto" w:fill="F2F2F2" w:themeFill="background1" w:themeFillShade="F2"/>
            <w:vAlign w:val="center"/>
          </w:tcPr>
          <w:p w:rsidR="00FA0558" w:rsidRPr="00C876BA" w:rsidRDefault="0072445B" w:rsidP="00E97106">
            <w:pPr>
              <w:jc w:val="center"/>
              <w:rPr>
                <w:rFonts w:ascii="Arial" w:hAnsi="Arial" w:cs="Arial"/>
                <w:b/>
              </w:rPr>
            </w:pPr>
            <w:r>
              <w:rPr>
                <w:rFonts w:ascii="Arial" w:hAnsi="Arial" w:cs="Arial"/>
                <w:b/>
              </w:rPr>
              <w:t>100%</w:t>
            </w:r>
          </w:p>
        </w:tc>
        <w:tc>
          <w:tcPr>
            <w:tcW w:w="1030" w:type="dxa"/>
            <w:tcBorders>
              <w:top w:val="single" w:sz="4" w:space="0" w:color="FFFFFF" w:themeColor="background1"/>
              <w:bottom w:val="single" w:sz="4" w:space="0" w:color="A8B400"/>
            </w:tcBorders>
            <w:shd w:val="clear" w:color="auto" w:fill="EAF1DD" w:themeFill="accent3" w:themeFillTint="33"/>
            <w:vAlign w:val="center"/>
          </w:tcPr>
          <w:p w:rsidR="00FA0558" w:rsidRPr="00C876BA" w:rsidRDefault="0072445B" w:rsidP="00E97106">
            <w:pPr>
              <w:jc w:val="center"/>
              <w:rPr>
                <w:rFonts w:ascii="Arial" w:hAnsi="Arial" w:cs="Arial"/>
                <w:b/>
              </w:rPr>
            </w:pPr>
            <w:r>
              <w:rPr>
                <w:rFonts w:ascii="Arial" w:hAnsi="Arial" w:cs="Arial"/>
                <w:b/>
              </w:rPr>
              <w:t>100%</w:t>
            </w:r>
          </w:p>
        </w:tc>
        <w:tc>
          <w:tcPr>
            <w:tcW w:w="1143" w:type="dxa"/>
            <w:tcBorders>
              <w:top w:val="single" w:sz="4" w:space="0" w:color="FFFFFF" w:themeColor="background1"/>
              <w:bottom w:val="single" w:sz="4" w:space="0" w:color="A8B400"/>
            </w:tcBorders>
            <w:shd w:val="clear" w:color="auto" w:fill="F2F2F2" w:themeFill="background1" w:themeFillShade="F2"/>
            <w:vAlign w:val="center"/>
          </w:tcPr>
          <w:p w:rsidR="00FA0558" w:rsidRPr="00C876BA" w:rsidRDefault="0072445B" w:rsidP="00E97106">
            <w:pPr>
              <w:jc w:val="center"/>
              <w:rPr>
                <w:rFonts w:ascii="Arial" w:hAnsi="Arial" w:cs="Arial"/>
                <w:b/>
              </w:rPr>
            </w:pPr>
            <w:r>
              <w:rPr>
                <w:rFonts w:ascii="Arial" w:hAnsi="Arial" w:cs="Arial"/>
                <w:b/>
              </w:rPr>
              <w:t>97.37%</w:t>
            </w:r>
          </w:p>
        </w:tc>
        <w:tc>
          <w:tcPr>
            <w:tcW w:w="1030" w:type="dxa"/>
            <w:tcBorders>
              <w:top w:val="single" w:sz="4" w:space="0" w:color="FFFFFF" w:themeColor="background1"/>
              <w:bottom w:val="single" w:sz="4" w:space="0" w:color="A8B400"/>
            </w:tcBorders>
            <w:shd w:val="clear" w:color="auto" w:fill="EAF1DD" w:themeFill="accent3" w:themeFillTint="33"/>
            <w:vAlign w:val="center"/>
          </w:tcPr>
          <w:p w:rsidR="00FA0558" w:rsidRDefault="0072445B" w:rsidP="00E97106">
            <w:pPr>
              <w:jc w:val="center"/>
              <w:rPr>
                <w:rFonts w:ascii="Arial" w:hAnsi="Arial" w:cs="Arial"/>
                <w:b/>
              </w:rPr>
            </w:pPr>
            <w:r>
              <w:rPr>
                <w:rFonts w:ascii="Arial" w:hAnsi="Arial" w:cs="Arial"/>
                <w:b/>
              </w:rPr>
              <w:t>98.33%</w:t>
            </w:r>
          </w:p>
        </w:tc>
        <w:tc>
          <w:tcPr>
            <w:tcW w:w="1505" w:type="dxa"/>
            <w:tcBorders>
              <w:top w:val="single" w:sz="4" w:space="0" w:color="FFFFFF" w:themeColor="background1"/>
              <w:bottom w:val="single" w:sz="4" w:space="0" w:color="A8B400"/>
            </w:tcBorders>
            <w:shd w:val="clear" w:color="auto" w:fill="00B050"/>
            <w:vAlign w:val="center"/>
          </w:tcPr>
          <w:p w:rsidR="00FA0558" w:rsidRPr="0072445B" w:rsidRDefault="0072445B" w:rsidP="00E97106">
            <w:pPr>
              <w:jc w:val="center"/>
              <w:rPr>
                <w:rFonts w:ascii="Arial" w:hAnsi="Arial" w:cs="Arial"/>
                <w:b/>
                <w:noProof/>
                <w:color w:val="FFFFFF" w:themeColor="background1"/>
                <w:sz w:val="72"/>
                <w:szCs w:val="72"/>
                <w:lang w:eastAsia="en-GB" w:bidi="ar-SA"/>
              </w:rPr>
            </w:pPr>
            <w:r w:rsidRPr="0072445B">
              <w:rPr>
                <w:rFonts w:ascii="Arial" w:hAnsi="Arial" w:cs="Arial"/>
                <w:b/>
                <w:noProof/>
                <w:color w:val="FFFFFF" w:themeColor="background1"/>
                <w:sz w:val="72"/>
                <w:szCs w:val="72"/>
                <w:lang w:eastAsia="en-GB" w:bidi="ar-SA"/>
              </w:rPr>
              <w:t>G</w:t>
            </w:r>
          </w:p>
        </w:tc>
        <w:tc>
          <w:tcPr>
            <w:tcW w:w="1845" w:type="dxa"/>
            <w:tcBorders>
              <w:top w:val="single" w:sz="4" w:space="0" w:color="FFFFFF" w:themeColor="background1"/>
              <w:bottom w:val="single" w:sz="4" w:space="0" w:color="A8B400"/>
              <w:right w:val="single" w:sz="4" w:space="0" w:color="A8B400"/>
            </w:tcBorders>
            <w:shd w:val="clear" w:color="auto" w:fill="00B050"/>
            <w:vAlign w:val="center"/>
          </w:tcPr>
          <w:p w:rsidR="00FA0558" w:rsidRPr="0072445B" w:rsidRDefault="0072445B" w:rsidP="00E97106">
            <w:pPr>
              <w:jc w:val="center"/>
              <w:rPr>
                <w:rFonts w:ascii="Arial" w:hAnsi="Arial" w:cs="Arial"/>
                <w:b/>
                <w:noProof/>
                <w:color w:val="FFFFFF" w:themeColor="background1"/>
                <w:sz w:val="72"/>
                <w:szCs w:val="72"/>
                <w:lang w:eastAsia="en-GB" w:bidi="ar-SA"/>
              </w:rPr>
            </w:pPr>
            <w:r w:rsidRPr="009A36BD">
              <w:rPr>
                <w:rFonts w:ascii="Arial" w:hAnsi="Arial" w:cs="Arial"/>
                <w:b/>
                <w:noProof/>
                <w:sz w:val="72"/>
                <w:szCs w:val="72"/>
                <w:lang w:eastAsia="en-GB" w:bidi="ar-SA"/>
              </w:rPr>
              <mc:AlternateContent>
                <mc:Choice Requires="wps">
                  <w:drawing>
                    <wp:anchor distT="0" distB="0" distL="114300" distR="114300" simplePos="0" relativeHeight="251804672" behindDoc="0" locked="0" layoutInCell="1" allowOverlap="1" wp14:anchorId="4BA6D76A" wp14:editId="5AA2EBE0">
                      <wp:simplePos x="0" y="0"/>
                      <wp:positionH relativeFrom="column">
                        <wp:posOffset>354330</wp:posOffset>
                      </wp:positionH>
                      <wp:positionV relativeFrom="paragraph">
                        <wp:posOffset>-13970</wp:posOffset>
                      </wp:positionV>
                      <wp:extent cx="400050" cy="495300"/>
                      <wp:effectExtent l="19050" t="19050" r="38100" b="19050"/>
                      <wp:wrapNone/>
                      <wp:docPr id="13" name="Down Arrow 13"/>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F8C4" id="Down Arrow 13" o:spid="_x0000_s1026" type="#_x0000_t67" style="position:absolute;margin-left:27.9pt;margin-top:-1.1pt;width:31.5pt;height:39pt;rotation:18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LgpwIAAM0FAAAOAAAAZHJzL2Uyb0RvYy54bWysVE1v2zAMvQ/YfxB0Xx2nydYGdYqsRYcB&#10;RVusHXpWZDk2IIsapcTJfv0oyXY/scMwHwxRJB/JJ5Jn5/tWs51C14ApeH404UwZCWVjNgX/+XD1&#10;6YQz54UphQajCn5Qjp8vP3446+xCTaEGXSpkBGLcorMFr723iyxzslatcEdglSFlBdgKTyJushJF&#10;R+itzqaTyeesAywtglTO0e1lUvJlxK8qJf1tVTnlmS445ebjH+N/Hf7Z8kwsNihs3cg+DfEPWbSi&#10;MRR0hLoUXrAtNm+g2kYiOKj8kYQ2g6pqpIo1UDX55FU197WwKtZC5Dg70uT+H6y82d0ha0p6u2PO&#10;jGjpjS6hM2yFCB2jS2Kos25Bhvf2DnvJ0TGUu6+wZQhEaz45mYQvskB1sX0k+TCSrPaeSbqckdGc&#10;nkKSanY6PyYXAs0SVsC06Pw3BS0Lh4KXlE1MJiKL3bXzyX6wCz4OdFNeNVpHATfrC41sJ8KjT76G&#10;cMnlhZk2rKO8T4P6LUZoQDWirDf5WwjKWRtKPdCTCIknf9Aq4GnzQ1VELdU8TQFeYgoplfF5UtWi&#10;VCnheWSxz3fwiARFwIBcUaEjdg8wWCaQATvB9PbBVcWZGJ37yv/mPHrEyGD86Nw2BvC9yjRV1UdO&#10;9gNJiZrA0hrKAzVebB1qBmflVUPPfS2cvxNII0iXtFb8Lf0qDfRQ0J84qwF/v3cf7GkySMtZRyNd&#10;cPdrK1Bxpr8bmpnTfDYLOyAKs/mXKQn4XLN+rjHb9gKogfKYXTwGe6+HY4XQPtL2WYWopBJGUuyC&#10;S4+DcOHTqqH9JdVqFc1o7q3w1+beygAeWA2d/LB/FGj7nvc0LDcwjL9YvOr6ZBs8Day2HqomjsQT&#10;rz3ftDNi4/T7LSyl53K0etrCyz8AAAD//wMAUEsDBBQABgAIAAAAIQAgepFW3QAAAAgBAAAPAAAA&#10;ZHJzL2Rvd25yZXYueG1sTI/BTsMwDIbvSLxDZCQuaEtXNJhK3WkaIMTGhbIHyBrTFBqnSrKtvD3Z&#10;CY729+v353I52l4cyYfOMcJsmoEgbpzuuEXYfTxPFiBCVKxV75gQfijAsrq8KFWh3Ynf6VjHVqQS&#10;DoVCMDEOhZShMWRVmLqBOLFP562KafSt1F6dUrntZZ5ld9KqjtMFowZaG2q+64NFuK3l23r19fiy&#10;NYHlq/NPN9vNDvH6alw9gIg0xr8wnPWTOlTJae8OrIPoEebzZB4RJnkO4sxni7TYI9wnIKtS/n+g&#10;+gUAAP//AwBQSwECLQAUAAYACAAAACEAtoM4kv4AAADhAQAAEwAAAAAAAAAAAAAAAAAAAAAAW0Nv&#10;bnRlbnRfVHlwZXNdLnhtbFBLAQItABQABgAIAAAAIQA4/SH/1gAAAJQBAAALAAAAAAAAAAAAAAAA&#10;AC8BAABfcmVscy8ucmVsc1BLAQItABQABgAIAAAAIQAqP5LgpwIAAM0FAAAOAAAAAAAAAAAAAAAA&#10;AC4CAABkcnMvZTJvRG9jLnhtbFBLAQItABQABgAIAAAAIQAgepFW3QAAAAgBAAAPAAAAAAAAAAAA&#10;AAAAAAEFAABkcnMvZG93bnJldi54bWxQSwUGAAAAAAQABADzAAAACwYAAAAA&#10;" adj="12877" fillcolor="#00b050" strokecolor="white [3212]" strokeweight="1.5pt"/>
                  </w:pict>
                </mc:Fallback>
              </mc:AlternateContent>
            </w:r>
          </w:p>
        </w:tc>
      </w:tr>
      <w:tr w:rsidR="00FA211C" w:rsidRPr="002D6B09" w:rsidTr="00FA211C">
        <w:trPr>
          <w:trHeight w:val="831"/>
        </w:trPr>
        <w:tc>
          <w:tcPr>
            <w:tcW w:w="1590" w:type="dxa"/>
            <w:tcBorders>
              <w:top w:val="single" w:sz="4" w:space="0" w:color="FFFFFF" w:themeColor="background1"/>
              <w:left w:val="single" w:sz="4" w:space="0" w:color="A8B400"/>
              <w:bottom w:val="single" w:sz="4" w:space="0" w:color="FFFFFF" w:themeColor="background1"/>
              <w:right w:val="single" w:sz="4" w:space="0" w:color="FFFFFF" w:themeColor="background1"/>
            </w:tcBorders>
            <w:shd w:val="clear" w:color="auto" w:fill="A8B400"/>
            <w:vAlign w:val="center"/>
          </w:tcPr>
          <w:p w:rsidR="00EE3C0F" w:rsidRPr="0009770D" w:rsidRDefault="00EE3C0F" w:rsidP="00EE3C0F">
            <w:pPr>
              <w:jc w:val="center"/>
              <w:rPr>
                <w:rFonts w:ascii="Arial" w:hAnsi="Arial" w:cs="Arial"/>
                <w:b/>
                <w:color w:val="FFFFFF" w:themeColor="background1"/>
              </w:rPr>
            </w:pPr>
            <w:r w:rsidRPr="0009770D">
              <w:rPr>
                <w:rFonts w:ascii="Arial" w:hAnsi="Arial" w:cs="Arial"/>
                <w:b/>
                <w:noProof/>
                <w:color w:val="FFFFFF" w:themeColor="background1"/>
                <w:lang w:eastAsia="en-GB" w:bidi="ar-SA"/>
              </w:rPr>
              <w:drawing>
                <wp:anchor distT="36576" distB="36576" distL="36576" distR="36576" simplePos="0" relativeHeight="251761664" behindDoc="0" locked="0" layoutInCell="1" allowOverlap="1" wp14:anchorId="0A6224AD" wp14:editId="7225C508">
                  <wp:simplePos x="0" y="0"/>
                  <wp:positionH relativeFrom="column">
                    <wp:posOffset>-20320</wp:posOffset>
                  </wp:positionH>
                  <wp:positionV relativeFrom="paragraph">
                    <wp:posOffset>59055</wp:posOffset>
                  </wp:positionV>
                  <wp:extent cx="436245" cy="428625"/>
                  <wp:effectExtent l="19050" t="19050" r="20955" b="28575"/>
                  <wp:wrapNone/>
                  <wp:docPr id="397" name="Picture 9" descr="HA1OCAS0N487CAFK3FFOCAT8ELACCAYRV98PCA42FPLICA281W2RCAD76PITCAZ2A8DZCA6T3DB5CAJICEPKCACSLTMLCAZ3D3DXCAKNRL5RCAXVR9TDCA6SDMRBCAGDRIJNCA3IR1TXCACJK7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1OCAS0N487CAFK3FFOCAT8ELACCAYRV98PCA42FPLICA281W2RCAD76PITCAZ2A8DZCA6T3DB5CAJICEPKCACSLTMLCAZ3D3DXCAKNRL5RCAXVR9TDCA6SDMRBCAGDRIJNCA3IR1TXCACJK76K"/>
                          <pic:cNvPicPr>
                            <a:picLocks noChangeAspect="1" noChangeArrowheads="1"/>
                          </pic:cNvPicPr>
                        </pic:nvPicPr>
                        <pic:blipFill>
                          <a:blip r:embed="rId26" cstate="print">
                            <a:duotone>
                              <a:prstClr val="black"/>
                              <a:schemeClr val="accent3">
                                <a:tint val="45000"/>
                                <a:satMod val="400000"/>
                              </a:schemeClr>
                            </a:duotone>
                          </a:blip>
                          <a:srcRect/>
                          <a:stretch>
                            <a:fillRect/>
                          </a:stretch>
                        </pic:blipFill>
                        <pic:spPr bwMode="auto">
                          <a:xfrm>
                            <a:off x="0" y="0"/>
                            <a:ext cx="436245" cy="428625"/>
                          </a:xfrm>
                          <a:prstGeom prst="rect">
                            <a:avLst/>
                          </a:prstGeom>
                          <a:noFill/>
                          <a:ln w="19050" algn="in">
                            <a:solidFill>
                              <a:schemeClr val="bg1"/>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09770D" w:rsidRDefault="00EE3C0F" w:rsidP="00EE3C0F">
            <w:pPr>
              <w:jc w:val="center"/>
              <w:rPr>
                <w:rFonts w:ascii="Arial" w:hAnsi="Arial" w:cs="Arial"/>
                <w:b/>
                <w:color w:val="FFFFFF" w:themeColor="background1"/>
              </w:rPr>
            </w:pPr>
            <w:r w:rsidRPr="0009770D">
              <w:rPr>
                <w:rFonts w:ascii="Arial" w:hAnsi="Arial" w:cs="Arial"/>
                <w:b/>
                <w:color w:val="FFFFFF" w:themeColor="background1"/>
              </w:rPr>
              <w:t>Prevention</w:t>
            </w:r>
          </w:p>
        </w:tc>
        <w:tc>
          <w:tcPr>
            <w:tcW w:w="1125"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72445B">
            <w:pPr>
              <w:jc w:val="center"/>
              <w:rPr>
                <w:rFonts w:ascii="Arial" w:hAnsi="Arial" w:cs="Arial"/>
                <w:b/>
                <w:color w:val="FFFFFF" w:themeColor="background1"/>
              </w:rPr>
            </w:pPr>
            <w:r w:rsidRPr="002D6B09">
              <w:rPr>
                <w:rFonts w:ascii="Arial" w:hAnsi="Arial" w:cs="Arial"/>
                <w:b/>
                <w:color w:val="FFFFFF" w:themeColor="background1"/>
              </w:rPr>
              <w:t>Year End 201</w:t>
            </w:r>
            <w:r w:rsidR="0072445B">
              <w:rPr>
                <w:rFonts w:ascii="Arial" w:hAnsi="Arial" w:cs="Arial"/>
                <w:b/>
                <w:color w:val="FFFFFF" w:themeColor="background1"/>
              </w:rPr>
              <w:t>6</w:t>
            </w:r>
            <w:r>
              <w:rPr>
                <w:rFonts w:ascii="Arial" w:hAnsi="Arial" w:cs="Arial"/>
                <w:b/>
                <w:color w:val="FFFFFF" w:themeColor="background1"/>
              </w:rPr>
              <w:t>/</w:t>
            </w:r>
            <w:r w:rsidRPr="002D6B09">
              <w:rPr>
                <w:rFonts w:ascii="Arial" w:hAnsi="Arial" w:cs="Arial"/>
                <w:b/>
                <w:color w:val="FFFFFF" w:themeColor="background1"/>
              </w:rPr>
              <w:t>1</w:t>
            </w:r>
            <w:r w:rsidR="0072445B">
              <w:rPr>
                <w:rFonts w:ascii="Arial" w:hAnsi="Arial" w:cs="Arial"/>
                <w:b/>
                <w:color w:val="FFFFFF" w:themeColor="background1"/>
              </w:rPr>
              <w:t>7</w:t>
            </w:r>
          </w:p>
        </w:tc>
        <w:tc>
          <w:tcPr>
            <w:tcW w:w="1145"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Top</w:t>
            </w:r>
          </w:p>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Quartile</w:t>
            </w:r>
          </w:p>
        </w:tc>
        <w:tc>
          <w:tcPr>
            <w:tcW w:w="1329"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Target</w:t>
            </w:r>
          </w:p>
          <w:p w:rsidR="00EE3C0F" w:rsidRPr="002D6B09" w:rsidRDefault="00EE3C0F" w:rsidP="0072445B">
            <w:pPr>
              <w:jc w:val="center"/>
              <w:rPr>
                <w:rFonts w:ascii="Arial" w:hAnsi="Arial" w:cs="Arial"/>
                <w:b/>
                <w:color w:val="FFFFFF" w:themeColor="background1"/>
              </w:rPr>
            </w:pPr>
            <w:r w:rsidRPr="002D6B09">
              <w:rPr>
                <w:rFonts w:ascii="Arial" w:hAnsi="Arial" w:cs="Arial"/>
                <w:b/>
                <w:color w:val="FFFFFF" w:themeColor="background1"/>
              </w:rPr>
              <w:t>201</w:t>
            </w:r>
            <w:r w:rsidR="0072445B">
              <w:rPr>
                <w:rFonts w:ascii="Arial" w:hAnsi="Arial" w:cs="Arial"/>
                <w:b/>
                <w:color w:val="FFFFFF" w:themeColor="background1"/>
              </w:rPr>
              <w:t>7</w:t>
            </w:r>
            <w:r w:rsidRPr="002D6B09">
              <w:rPr>
                <w:rFonts w:ascii="Arial" w:hAnsi="Arial" w:cs="Arial"/>
                <w:b/>
                <w:color w:val="FFFFFF" w:themeColor="background1"/>
              </w:rPr>
              <w:t>/1</w:t>
            </w:r>
            <w:r w:rsidR="0072445B">
              <w:rPr>
                <w:rFonts w:ascii="Arial" w:hAnsi="Arial" w:cs="Arial"/>
                <w:b/>
                <w:color w:val="FFFFFF" w:themeColor="background1"/>
              </w:rPr>
              <w:t>8</w:t>
            </w:r>
          </w:p>
        </w:tc>
        <w:tc>
          <w:tcPr>
            <w:tcW w:w="1023"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30"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143"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030"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EE3C0F">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505" w:type="dxa"/>
            <w:tcBorders>
              <w:top w:val="single" w:sz="4" w:space="0" w:color="A8B400"/>
              <w:left w:val="single" w:sz="4" w:space="0" w:color="FFFFFF" w:themeColor="background1"/>
              <w:bottom w:val="single" w:sz="4" w:space="0" w:color="FFFFFF" w:themeColor="background1"/>
              <w:right w:val="single" w:sz="4" w:space="0" w:color="FFFFFF" w:themeColor="background1"/>
            </w:tcBorders>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845" w:type="dxa"/>
            <w:tcBorders>
              <w:top w:val="single" w:sz="4" w:space="0" w:color="A8B400"/>
              <w:left w:val="single" w:sz="4" w:space="0" w:color="FFFFFF" w:themeColor="background1"/>
              <w:bottom w:val="single" w:sz="4" w:space="0" w:color="FFFFFF" w:themeColor="background1"/>
              <w:right w:val="single" w:sz="4" w:space="0" w:color="A8B400"/>
            </w:tcBorders>
            <w:shd w:val="clear" w:color="auto" w:fill="A8B400"/>
            <w:vAlign w:val="center"/>
          </w:tcPr>
          <w:p w:rsidR="00EE3C0F" w:rsidRPr="002D6B09" w:rsidRDefault="00EE3C0F" w:rsidP="00EE3C0F">
            <w:pPr>
              <w:jc w:val="center"/>
              <w:rPr>
                <w:rFonts w:ascii="Arial" w:hAnsi="Arial" w:cs="Arial"/>
                <w:b/>
                <w:color w:val="FFFFFF" w:themeColor="background1"/>
              </w:rPr>
            </w:pPr>
            <w:r w:rsidRPr="002D6B09">
              <w:rPr>
                <w:rFonts w:ascii="Arial" w:hAnsi="Arial" w:cs="Arial"/>
                <w:b/>
                <w:color w:val="FFFFFF" w:themeColor="background1"/>
              </w:rPr>
              <w:t>Trend</w:t>
            </w:r>
          </w:p>
        </w:tc>
      </w:tr>
      <w:tr w:rsidR="00FA211C" w:rsidRPr="002D6B09" w:rsidTr="00FA211C">
        <w:trPr>
          <w:trHeight w:val="1191"/>
        </w:trPr>
        <w:tc>
          <w:tcPr>
            <w:tcW w:w="3472" w:type="dxa"/>
            <w:gridSpan w:val="2"/>
            <w:tcBorders>
              <w:top w:val="single" w:sz="4" w:space="0" w:color="FFFFFF" w:themeColor="background1"/>
              <w:left w:val="nil"/>
              <w:bottom w:val="single" w:sz="4" w:space="0" w:color="A8B400"/>
              <w:right w:val="single" w:sz="4" w:space="0" w:color="FFFFFF" w:themeColor="background1"/>
            </w:tcBorders>
            <w:shd w:val="clear" w:color="auto" w:fill="A8B400"/>
            <w:vAlign w:val="center"/>
          </w:tcPr>
          <w:p w:rsidR="00FA211C" w:rsidRPr="0009770D" w:rsidRDefault="00FA211C" w:rsidP="00EE3C0F">
            <w:pPr>
              <w:jc w:val="center"/>
              <w:rPr>
                <w:rFonts w:ascii="Arial" w:hAnsi="Arial" w:cs="Arial"/>
                <w:b/>
                <w:color w:val="FFFFFF" w:themeColor="background1"/>
              </w:rPr>
            </w:pPr>
            <w:r>
              <w:rPr>
                <w:rFonts w:ascii="Arial" w:hAnsi="Arial" w:cs="Arial"/>
                <w:b/>
                <w:color w:val="FFFFFF" w:themeColor="background1"/>
              </w:rPr>
              <w:t>Number of households prevented from becoming homeless</w:t>
            </w:r>
          </w:p>
        </w:tc>
        <w:tc>
          <w:tcPr>
            <w:tcW w:w="1125"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EAF1DD" w:themeFill="accent3" w:themeFillTint="33"/>
            <w:vAlign w:val="center"/>
          </w:tcPr>
          <w:p w:rsidR="00FA211C" w:rsidRPr="00FA211C" w:rsidRDefault="00FA211C" w:rsidP="0072445B">
            <w:pPr>
              <w:jc w:val="center"/>
              <w:rPr>
                <w:rFonts w:ascii="Arial" w:hAnsi="Arial" w:cs="Arial"/>
                <w:b/>
              </w:rPr>
            </w:pPr>
            <w:r w:rsidRPr="00FA211C">
              <w:rPr>
                <w:rFonts w:ascii="Arial" w:hAnsi="Arial" w:cs="Arial"/>
                <w:b/>
              </w:rPr>
              <w:t>66</w:t>
            </w:r>
          </w:p>
        </w:tc>
        <w:tc>
          <w:tcPr>
            <w:tcW w:w="1145"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F2F2F2" w:themeFill="background1" w:themeFillShade="F2"/>
            <w:vAlign w:val="center"/>
          </w:tcPr>
          <w:p w:rsidR="00FA211C" w:rsidRPr="00FA211C" w:rsidRDefault="00FA211C" w:rsidP="00EE3C0F">
            <w:pPr>
              <w:jc w:val="center"/>
              <w:rPr>
                <w:rFonts w:ascii="Arial" w:hAnsi="Arial" w:cs="Arial"/>
                <w:b/>
              </w:rPr>
            </w:pPr>
            <w:r w:rsidRPr="00FA211C">
              <w:rPr>
                <w:rFonts w:ascii="Arial" w:hAnsi="Arial" w:cs="Arial"/>
                <w:b/>
              </w:rPr>
              <w:t>NA</w:t>
            </w:r>
          </w:p>
        </w:tc>
        <w:tc>
          <w:tcPr>
            <w:tcW w:w="1329"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EAF1DD" w:themeFill="accent3" w:themeFillTint="33"/>
            <w:vAlign w:val="center"/>
          </w:tcPr>
          <w:p w:rsidR="00FA211C" w:rsidRPr="00FA211C" w:rsidRDefault="00FA211C" w:rsidP="00EE3C0F">
            <w:pPr>
              <w:jc w:val="center"/>
              <w:rPr>
                <w:rFonts w:ascii="Arial" w:hAnsi="Arial" w:cs="Arial"/>
                <w:b/>
              </w:rPr>
            </w:pPr>
            <w:r>
              <w:rPr>
                <w:rFonts w:ascii="Arial" w:hAnsi="Arial" w:cs="Arial"/>
                <w:b/>
              </w:rPr>
              <w:t>60</w:t>
            </w:r>
          </w:p>
        </w:tc>
        <w:tc>
          <w:tcPr>
            <w:tcW w:w="1023"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F2F2F2" w:themeFill="background1" w:themeFillShade="F2"/>
            <w:vAlign w:val="center"/>
          </w:tcPr>
          <w:p w:rsidR="00FA211C" w:rsidRPr="00FA211C" w:rsidRDefault="00FA211C" w:rsidP="00EE3C0F">
            <w:pPr>
              <w:jc w:val="center"/>
              <w:rPr>
                <w:rFonts w:ascii="Arial" w:hAnsi="Arial" w:cs="Arial"/>
                <w:b/>
              </w:rPr>
            </w:pPr>
            <w:r>
              <w:rPr>
                <w:rFonts w:ascii="Arial" w:hAnsi="Arial" w:cs="Arial"/>
                <w:b/>
              </w:rPr>
              <w:t>22</w:t>
            </w:r>
          </w:p>
        </w:tc>
        <w:tc>
          <w:tcPr>
            <w:tcW w:w="1030"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EAF1DD" w:themeFill="accent3" w:themeFillTint="33"/>
            <w:vAlign w:val="center"/>
          </w:tcPr>
          <w:p w:rsidR="00FA211C" w:rsidRPr="00FA211C" w:rsidRDefault="00FA211C" w:rsidP="00EE3C0F">
            <w:pPr>
              <w:jc w:val="center"/>
              <w:rPr>
                <w:rFonts w:ascii="Arial" w:hAnsi="Arial" w:cs="Arial"/>
                <w:b/>
              </w:rPr>
            </w:pPr>
            <w:r>
              <w:rPr>
                <w:rFonts w:ascii="Arial" w:hAnsi="Arial" w:cs="Arial"/>
                <w:b/>
              </w:rPr>
              <w:t>44</w:t>
            </w:r>
          </w:p>
        </w:tc>
        <w:tc>
          <w:tcPr>
            <w:tcW w:w="1143"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F2F2F2" w:themeFill="background1" w:themeFillShade="F2"/>
            <w:vAlign w:val="center"/>
          </w:tcPr>
          <w:p w:rsidR="00FA211C" w:rsidRPr="00FA211C" w:rsidRDefault="00FA211C" w:rsidP="00EE3C0F">
            <w:pPr>
              <w:jc w:val="center"/>
              <w:rPr>
                <w:rFonts w:ascii="Arial" w:hAnsi="Arial" w:cs="Arial"/>
                <w:b/>
              </w:rPr>
            </w:pPr>
            <w:r>
              <w:rPr>
                <w:rFonts w:ascii="Arial" w:hAnsi="Arial" w:cs="Arial"/>
                <w:b/>
              </w:rPr>
              <w:t>67</w:t>
            </w:r>
          </w:p>
        </w:tc>
        <w:tc>
          <w:tcPr>
            <w:tcW w:w="1030"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EAF1DD" w:themeFill="accent3" w:themeFillTint="33"/>
            <w:vAlign w:val="center"/>
          </w:tcPr>
          <w:p w:rsidR="00FA211C" w:rsidRPr="00FA211C" w:rsidRDefault="00FA211C" w:rsidP="00EE3C0F">
            <w:pPr>
              <w:jc w:val="center"/>
              <w:rPr>
                <w:rFonts w:ascii="Arial" w:hAnsi="Arial" w:cs="Arial"/>
                <w:b/>
              </w:rPr>
            </w:pPr>
            <w:r>
              <w:rPr>
                <w:rFonts w:ascii="Arial" w:hAnsi="Arial" w:cs="Arial"/>
                <w:b/>
              </w:rPr>
              <w:t>89</w:t>
            </w:r>
          </w:p>
        </w:tc>
        <w:tc>
          <w:tcPr>
            <w:tcW w:w="1505" w:type="dxa"/>
            <w:tcBorders>
              <w:top w:val="single" w:sz="4" w:space="0" w:color="FFFFFF" w:themeColor="background1"/>
              <w:left w:val="single" w:sz="4" w:space="0" w:color="FFFFFF" w:themeColor="background1"/>
              <w:bottom w:val="single" w:sz="4" w:space="0" w:color="A8B400"/>
              <w:right w:val="single" w:sz="4" w:space="0" w:color="FFFFFF" w:themeColor="background1"/>
            </w:tcBorders>
            <w:shd w:val="clear" w:color="auto" w:fill="00B050"/>
            <w:vAlign w:val="center"/>
          </w:tcPr>
          <w:p w:rsidR="00FA211C" w:rsidRPr="00FA211C" w:rsidRDefault="00FA211C" w:rsidP="00EE3C0F">
            <w:pPr>
              <w:jc w:val="center"/>
              <w:rPr>
                <w:rFonts w:ascii="Arial" w:hAnsi="Arial" w:cs="Arial"/>
                <w:b/>
                <w:color w:val="FFFFFF" w:themeColor="background1"/>
                <w:sz w:val="72"/>
                <w:szCs w:val="72"/>
              </w:rPr>
            </w:pPr>
            <w:r w:rsidRPr="00FA211C">
              <w:rPr>
                <w:rFonts w:ascii="Arial" w:hAnsi="Arial" w:cs="Arial"/>
                <w:b/>
                <w:color w:val="FFFFFF" w:themeColor="background1"/>
                <w:sz w:val="72"/>
                <w:szCs w:val="72"/>
              </w:rPr>
              <w:t>G</w:t>
            </w:r>
          </w:p>
        </w:tc>
        <w:tc>
          <w:tcPr>
            <w:tcW w:w="1845" w:type="dxa"/>
            <w:tcBorders>
              <w:top w:val="single" w:sz="4" w:space="0" w:color="FFFFFF" w:themeColor="background1"/>
              <w:left w:val="single" w:sz="4" w:space="0" w:color="FFFFFF" w:themeColor="background1"/>
              <w:bottom w:val="single" w:sz="4" w:space="0" w:color="A8B400"/>
              <w:right w:val="nil"/>
            </w:tcBorders>
            <w:shd w:val="clear" w:color="auto" w:fill="00B050"/>
            <w:vAlign w:val="center"/>
          </w:tcPr>
          <w:p w:rsidR="00FA211C" w:rsidRPr="002D6B09" w:rsidRDefault="00FA211C" w:rsidP="00EE3C0F">
            <w:pPr>
              <w:jc w:val="center"/>
              <w:rPr>
                <w:rFonts w:ascii="Arial" w:hAnsi="Arial" w:cs="Arial"/>
                <w:b/>
                <w:color w:val="FFFFFF" w:themeColor="background1"/>
              </w:rPr>
            </w:pPr>
            <w:r w:rsidRPr="009A36BD">
              <w:rPr>
                <w:rFonts w:ascii="Arial" w:hAnsi="Arial" w:cs="Arial"/>
                <w:b/>
                <w:noProof/>
                <w:sz w:val="72"/>
                <w:szCs w:val="72"/>
                <w:lang w:eastAsia="en-GB" w:bidi="ar-SA"/>
              </w:rPr>
              <mc:AlternateContent>
                <mc:Choice Requires="wps">
                  <w:drawing>
                    <wp:anchor distT="0" distB="0" distL="114300" distR="114300" simplePos="0" relativeHeight="251806720" behindDoc="0" locked="0" layoutInCell="1" allowOverlap="1" wp14:anchorId="3E6E1148" wp14:editId="1F99DF75">
                      <wp:simplePos x="0" y="0"/>
                      <wp:positionH relativeFrom="column">
                        <wp:posOffset>354330</wp:posOffset>
                      </wp:positionH>
                      <wp:positionV relativeFrom="paragraph">
                        <wp:posOffset>-33020</wp:posOffset>
                      </wp:positionV>
                      <wp:extent cx="400050" cy="495300"/>
                      <wp:effectExtent l="19050" t="19050" r="38100" b="19050"/>
                      <wp:wrapNone/>
                      <wp:docPr id="14" name="Down Arrow 14"/>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5231" id="Down Arrow 14" o:spid="_x0000_s1026" type="#_x0000_t67" style="position:absolute;margin-left:27.9pt;margin-top:-2.6pt;width:31.5pt;height:39pt;rotation:18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repwIAAM0FAAAOAAAAZHJzL2Uyb0RvYy54bWysVE1v2zAMvQ/YfxB0Xx1nydYGdYqsRYcB&#10;RVu0HXpWZDk2IIsapcTJfv0oyXY/scMwHwxRJB/JJ5KnZ/tWs51C14ApeH404UwZCWVjNgX/+XD5&#10;6Zgz54UphQajCn5Qjp8tP3447exCTaEGXSpkBGLcorMFr723iyxzslatcEdglSFlBdgKTyJushJF&#10;R+itzqaTyZesAywtglTO0e1FUvJlxK8qJf1NVTnlmS445ebjH+N/Hf7Z8lQsNihs3cg+DfEPWbSi&#10;MRR0hLoQXrAtNm+g2kYiOKj8kYQ2g6pqpIo1UDX55FU197WwKtZC5Dg70uT+H6y83t0ia0p6uxln&#10;RrT0RhfQGbZChI7RJTHUWbcgw3t7i73k6BjK3VfYMgSiNZ8cT8IXWaC62D6SfBhJVnvPJF3OyGhO&#10;TyFJNTuZfyYXAs0SVsC06Px3BS0Lh4KXlE1MJiKL3ZXzyX6wCz4OdFNeNlpHATfrc41sJ8KjT76F&#10;cMnlhZk2rKO8T4L6LUZoQDWirDf5WwjKWRtKPdCTCIknf9Aq4GlzpyqilmqepgAvMYWUyvg8qWpR&#10;qpTwPLLY5zt4RIIiYECuqNARuwcYLBPIgJ1gevvgquJMjM595X9zHj1iZDB+dG4bA/heZZqq6iMn&#10;+4GkRE1gaQ3lgRovtg41g7PysqHnvhLO3wqkEaRLWiv+hn6VBnoo6E+c1YC/37sP9jQZpOWso5Eu&#10;uPu1Fag40z8MzcxJPpuFHRCF2fzrlAR8rlk/15htew7UQHnMLh6DvdfDsUJoH2n7rEJUUgkjKXbB&#10;pcdBOPdp1dD+kmq1imY091b4K3NvZQAPrIZOftg/CrR9z3salmsYxl8sXnV9sg2eBlZbD1UTR+KJ&#10;155v2hmxcfr9FpbSczlaPW3h5R8AAAD//wMAUEsDBBQABgAIAAAAIQBsteeD3gAAAAgBAAAPAAAA&#10;ZHJzL2Rvd25yZXYueG1sTI/BTsMwEETvSPyDtUhcUOs0KBCFbKqqgBAtF0I/wI2XJBCvI9ttw9/j&#10;nuC4M6OZt+VyMoM4kvO9ZYTFPAFB3Fjdc4uw+3ie5SB8UKzVYJkQfsjDsrq8KFWh7Ynf6ViHVsQS&#10;9oVC6EIYCyl905FRfm5H4uh9WmdUiKdrpXbqFMvNINMkuZNG9RwXOjXSuqPmuz4YhNtavq1XX48v&#10;286zfLXu6Wa72SFeX02rBxCBpvAXhjN+RIcqMu3tgbUXA0KWRfKAMMtSEGd/kUdhj3Cf5iCrUv5/&#10;oPoFAAD//wMAUEsBAi0AFAAGAAgAAAAhALaDOJL+AAAA4QEAABMAAAAAAAAAAAAAAAAAAAAAAFtD&#10;b250ZW50X1R5cGVzXS54bWxQSwECLQAUAAYACAAAACEAOP0h/9YAAACUAQAACwAAAAAAAAAAAAAA&#10;AAAvAQAAX3JlbHMvLnJlbHNQSwECLQAUAAYACAAAACEAeAAa3qcCAADNBQAADgAAAAAAAAAAAAAA&#10;AAAuAgAAZHJzL2Uyb0RvYy54bWxQSwECLQAUAAYACAAAACEAbLXng94AAAAIAQAADwAAAAAAAAAA&#10;AAAAAAABBQAAZHJzL2Rvd25yZXYueG1sUEsFBgAAAAAEAAQA8wAAAAwGAAAAAA==&#10;" adj="12877" fillcolor="#00b050" strokecolor="white [3212]" strokeweight="1.5pt"/>
                  </w:pict>
                </mc:Fallback>
              </mc:AlternateContent>
            </w:r>
          </w:p>
        </w:tc>
      </w:tr>
    </w:tbl>
    <w:p w:rsidR="008806F6" w:rsidRDefault="008806F6">
      <w:r>
        <w:br w:type="page"/>
      </w:r>
    </w:p>
    <w:tbl>
      <w:tblPr>
        <w:tblW w:w="14709"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1857"/>
        <w:gridCol w:w="12852"/>
      </w:tblGrid>
      <w:tr w:rsidR="00217570" w:rsidRPr="007C4B1F" w:rsidTr="00FA211C">
        <w:trPr>
          <w:trHeight w:val="848"/>
        </w:trPr>
        <w:tc>
          <w:tcPr>
            <w:tcW w:w="1857" w:type="dxa"/>
            <w:tcBorders>
              <w:bottom w:val="single" w:sz="4" w:space="0" w:color="FFFFFF" w:themeColor="background1"/>
              <w:right w:val="single" w:sz="4" w:space="0" w:color="FFFFFF" w:themeColor="background1"/>
            </w:tcBorders>
            <w:shd w:val="clear" w:color="auto" w:fill="A8B400"/>
            <w:vAlign w:val="center"/>
          </w:tcPr>
          <w:p w:rsidR="00217570" w:rsidRPr="0009770D" w:rsidRDefault="00217570" w:rsidP="00217570">
            <w:pPr>
              <w:rPr>
                <w:rFonts w:ascii="Arial" w:hAnsi="Arial" w:cs="Arial"/>
                <w:b/>
                <w:color w:val="FFFFFF" w:themeColor="background1"/>
                <w:sz w:val="28"/>
                <w:szCs w:val="28"/>
              </w:rPr>
            </w:pPr>
            <w:r w:rsidRPr="0009770D">
              <w:rPr>
                <w:rFonts w:ascii="Arial" w:hAnsi="Arial" w:cs="Arial"/>
                <w:b/>
                <w:color w:val="FFFFFF" w:themeColor="background1"/>
                <w:sz w:val="28"/>
                <w:szCs w:val="28"/>
              </w:rPr>
              <w:t>Standard</w:t>
            </w:r>
          </w:p>
        </w:tc>
        <w:tc>
          <w:tcPr>
            <w:tcW w:w="12852" w:type="dxa"/>
            <w:tcBorders>
              <w:left w:val="single" w:sz="4" w:space="0" w:color="FFFFFF" w:themeColor="background1"/>
              <w:bottom w:val="single" w:sz="4" w:space="0" w:color="FFFFFF" w:themeColor="background1"/>
            </w:tcBorders>
            <w:shd w:val="clear" w:color="auto" w:fill="A8B400"/>
            <w:vAlign w:val="center"/>
          </w:tcPr>
          <w:p w:rsidR="00217570" w:rsidRPr="0009770D" w:rsidRDefault="00217570" w:rsidP="00217570">
            <w:pPr>
              <w:rPr>
                <w:rFonts w:ascii="Arial" w:hAnsi="Arial" w:cs="Arial"/>
                <w:b/>
                <w:color w:val="FFFFFF" w:themeColor="background1"/>
                <w:sz w:val="28"/>
                <w:szCs w:val="28"/>
              </w:rPr>
            </w:pPr>
            <w:r w:rsidRPr="0009770D">
              <w:rPr>
                <w:rFonts w:ascii="Arial" w:hAnsi="Arial" w:cs="Arial"/>
                <w:b/>
                <w:color w:val="FFFFFF" w:themeColor="background1"/>
                <w:sz w:val="28"/>
                <w:szCs w:val="28"/>
              </w:rPr>
              <w:t>Neighbourhood &amp; Community Standard: Neighbourhood Management</w:t>
            </w:r>
          </w:p>
        </w:tc>
      </w:tr>
      <w:tr w:rsidR="00217570" w:rsidRPr="007C4B1F" w:rsidTr="00FA211C">
        <w:trPr>
          <w:trHeight w:val="454"/>
        </w:trPr>
        <w:tc>
          <w:tcPr>
            <w:tcW w:w="14709" w:type="dxa"/>
            <w:gridSpan w:val="2"/>
            <w:tcBorders>
              <w:top w:val="single" w:sz="4" w:space="0" w:color="FFFFFF" w:themeColor="background1"/>
            </w:tcBorders>
            <w:shd w:val="clear" w:color="auto" w:fill="A8B400"/>
            <w:vAlign w:val="center"/>
          </w:tcPr>
          <w:p w:rsidR="00217570" w:rsidRPr="0009770D" w:rsidRDefault="00217570" w:rsidP="00217570">
            <w:pPr>
              <w:pStyle w:val="NormalWeb"/>
              <w:rPr>
                <w:rFonts w:ascii="Arial" w:hAnsi="Arial" w:cs="Arial"/>
                <w:b/>
                <w:color w:val="FFFFFF" w:themeColor="background1"/>
              </w:rPr>
            </w:pPr>
            <w:r w:rsidRPr="0009770D">
              <w:rPr>
                <w:rFonts w:ascii="Arial" w:hAnsi="Arial" w:cs="Arial"/>
                <w:b/>
                <w:color w:val="FFFFFF" w:themeColor="background1"/>
              </w:rPr>
              <w:t xml:space="preserve">Required Outcomes </w:t>
            </w:r>
          </w:p>
        </w:tc>
      </w:tr>
      <w:tr w:rsidR="00217570" w:rsidRPr="007C4B1F" w:rsidTr="00FA211C">
        <w:tc>
          <w:tcPr>
            <w:tcW w:w="14709" w:type="dxa"/>
            <w:gridSpan w:val="2"/>
            <w:shd w:val="clear" w:color="auto" w:fill="auto"/>
          </w:tcPr>
          <w:p w:rsidR="00E45180" w:rsidRDefault="00217570" w:rsidP="007F46F0">
            <w:pPr>
              <w:rPr>
                <w:rFonts w:ascii="Arial" w:hAnsi="Arial" w:cs="Arial"/>
              </w:rPr>
            </w:pPr>
            <w:r w:rsidRPr="00E45180">
              <w:rPr>
                <w:rFonts w:ascii="Arial" w:hAnsi="Arial" w:cs="Arial"/>
              </w:rPr>
              <w:t>Registered providers shall keep the neighbourhood and communal areas associated with the homes that they own clean and safe. They shall work in partnership with their tenants and other providers and public bodies where it is effective to do so.</w:t>
            </w:r>
          </w:p>
          <w:p w:rsidR="00ED5D74" w:rsidRDefault="00ED5D74" w:rsidP="007F46F0">
            <w:pPr>
              <w:rPr>
                <w:rFonts w:ascii="Arial" w:hAnsi="Arial" w:cs="Arial"/>
              </w:rPr>
            </w:pPr>
          </w:p>
        </w:tc>
      </w:tr>
      <w:tr w:rsidR="00217570" w:rsidRPr="007C4B1F" w:rsidTr="00FA211C">
        <w:trPr>
          <w:trHeight w:val="454"/>
        </w:trPr>
        <w:tc>
          <w:tcPr>
            <w:tcW w:w="14709" w:type="dxa"/>
            <w:gridSpan w:val="2"/>
            <w:shd w:val="clear" w:color="auto" w:fill="A8B400"/>
            <w:vAlign w:val="center"/>
          </w:tcPr>
          <w:p w:rsidR="00217570" w:rsidRPr="0009770D" w:rsidRDefault="00217570" w:rsidP="00217570">
            <w:pPr>
              <w:rPr>
                <w:rFonts w:ascii="Arial" w:hAnsi="Arial" w:cs="Arial"/>
                <w:b/>
                <w:color w:val="FFFFFF" w:themeColor="background1"/>
              </w:rPr>
            </w:pPr>
            <w:r w:rsidRPr="0009770D">
              <w:rPr>
                <w:rFonts w:ascii="Arial" w:hAnsi="Arial" w:cs="Arial"/>
                <w:b/>
                <w:color w:val="FFFFFF" w:themeColor="background1"/>
              </w:rPr>
              <w:t>Specific Expectations</w:t>
            </w:r>
          </w:p>
        </w:tc>
      </w:tr>
      <w:tr w:rsidR="00E45180" w:rsidRPr="007C4B1F" w:rsidTr="00FA211C">
        <w:tc>
          <w:tcPr>
            <w:tcW w:w="14709" w:type="dxa"/>
            <w:gridSpan w:val="2"/>
            <w:shd w:val="clear" w:color="auto" w:fill="auto"/>
          </w:tcPr>
          <w:p w:rsidR="00E45180" w:rsidRDefault="00E45180" w:rsidP="00E45180">
            <w:pPr>
              <w:pStyle w:val="NormalWeb"/>
              <w:rPr>
                <w:rFonts w:ascii="Arial" w:hAnsi="Arial" w:cs="Arial"/>
              </w:rPr>
            </w:pPr>
            <w:r>
              <w:rPr>
                <w:rFonts w:ascii="Arial" w:hAnsi="Arial" w:cs="Arial"/>
              </w:rPr>
              <w:t>1.1</w:t>
            </w:r>
            <w:r w:rsidRPr="002A5AD7">
              <w:rPr>
                <w:rFonts w:ascii="Arial" w:hAnsi="Arial" w:cs="Arial"/>
              </w:rPr>
              <w:t>Registered providers shall consult with tenants in developing a published policy for maintaining and improving the neighbourhoods associated with their homes. This applies where the registered provider has a responsibility (either exclusively or in part) for the condition of that neighbourhood. The policy shall include any communal areas associated with the registered provider</w:t>
            </w:r>
            <w:r>
              <w:rPr>
                <w:rFonts w:ascii="Arial" w:hAnsi="Arial" w:cs="Arial"/>
              </w:rPr>
              <w:t>’</w:t>
            </w:r>
            <w:r w:rsidRPr="002A5AD7">
              <w:rPr>
                <w:rFonts w:ascii="Arial" w:hAnsi="Arial" w:cs="Arial"/>
              </w:rPr>
              <w:t>s homes.</w:t>
            </w:r>
          </w:p>
          <w:p w:rsidR="00ED5D74" w:rsidRDefault="00ED5D74" w:rsidP="00E45180">
            <w:pPr>
              <w:pStyle w:val="NormalWeb"/>
              <w:rPr>
                <w:rFonts w:ascii="Arial" w:hAnsi="Arial" w:cs="Arial"/>
              </w:rPr>
            </w:pPr>
          </w:p>
        </w:tc>
      </w:tr>
      <w:tr w:rsidR="00D60F6A" w:rsidRPr="007C4B1F" w:rsidTr="00FA211C">
        <w:trPr>
          <w:trHeight w:val="454"/>
        </w:trPr>
        <w:tc>
          <w:tcPr>
            <w:tcW w:w="14709" w:type="dxa"/>
            <w:gridSpan w:val="2"/>
            <w:shd w:val="clear" w:color="auto" w:fill="A8B400"/>
            <w:vAlign w:val="center"/>
          </w:tcPr>
          <w:p w:rsidR="00D60F6A" w:rsidRPr="0009770D" w:rsidRDefault="00D60F6A" w:rsidP="00D60F6A">
            <w:pPr>
              <w:rPr>
                <w:rFonts w:ascii="Arial" w:hAnsi="Arial" w:cs="Arial"/>
                <w:b/>
                <w:color w:val="CF0072"/>
              </w:rPr>
            </w:pPr>
            <w:r w:rsidRPr="00FA211C">
              <w:rPr>
                <w:rFonts w:ascii="Arial" w:hAnsi="Arial" w:cs="Arial"/>
                <w:b/>
                <w:color w:val="FFFFFF" w:themeColor="background1"/>
              </w:rPr>
              <w:t>Bdht Compliance Position</w:t>
            </w:r>
            <w:r w:rsidR="000A0EA8" w:rsidRPr="00FA211C">
              <w:rPr>
                <w:rFonts w:ascii="Arial" w:hAnsi="Arial" w:cs="Arial"/>
                <w:b/>
                <w:color w:val="FFFFFF" w:themeColor="background1"/>
              </w:rPr>
              <w:t>: Compliant</w:t>
            </w:r>
          </w:p>
        </w:tc>
      </w:tr>
      <w:tr w:rsidR="00D60F6A" w:rsidRPr="007C4B1F" w:rsidTr="00FA211C">
        <w:tc>
          <w:tcPr>
            <w:tcW w:w="14709" w:type="dxa"/>
            <w:gridSpan w:val="2"/>
            <w:shd w:val="clear" w:color="auto" w:fill="auto"/>
          </w:tcPr>
          <w:p w:rsidR="00ED5D74" w:rsidRPr="00FA211C" w:rsidRDefault="00ED5D74" w:rsidP="007F46F0">
            <w:pPr>
              <w:rPr>
                <w:rFonts w:ascii="Arial" w:hAnsi="Arial" w:cs="Arial"/>
              </w:rPr>
            </w:pPr>
            <w:r w:rsidRPr="00FA211C">
              <w:rPr>
                <w:rFonts w:ascii="Arial" w:hAnsi="Arial" w:cs="Arial"/>
              </w:rPr>
              <w:t xml:space="preserve">Bdht amalgamated a number of estate based policies into an over-arching Neighbourhood Management Policy in 2011, this </w:t>
            </w:r>
            <w:r w:rsidR="009A0275" w:rsidRPr="00FA211C">
              <w:rPr>
                <w:rFonts w:ascii="Arial" w:hAnsi="Arial" w:cs="Arial"/>
              </w:rPr>
              <w:t>was reviewed in</w:t>
            </w:r>
            <w:r w:rsidRPr="00FA211C">
              <w:rPr>
                <w:rFonts w:ascii="Arial" w:hAnsi="Arial" w:cs="Arial"/>
              </w:rPr>
              <w:t xml:space="preserve"> </w:t>
            </w:r>
            <w:r w:rsidR="009A0275" w:rsidRPr="00FA211C">
              <w:rPr>
                <w:rFonts w:ascii="Arial" w:hAnsi="Arial" w:cs="Arial"/>
              </w:rPr>
              <w:t xml:space="preserve">May </w:t>
            </w:r>
            <w:r w:rsidRPr="00FA211C">
              <w:rPr>
                <w:rFonts w:ascii="Arial" w:hAnsi="Arial" w:cs="Arial"/>
              </w:rPr>
              <w:t>201</w:t>
            </w:r>
            <w:r w:rsidR="009A0275" w:rsidRPr="00FA211C">
              <w:rPr>
                <w:rFonts w:ascii="Arial" w:hAnsi="Arial" w:cs="Arial"/>
              </w:rPr>
              <w:t>5</w:t>
            </w:r>
            <w:r w:rsidRPr="00FA211C">
              <w:rPr>
                <w:rFonts w:ascii="Arial" w:hAnsi="Arial" w:cs="Arial"/>
              </w:rPr>
              <w:t>.</w:t>
            </w:r>
          </w:p>
          <w:p w:rsidR="00DF0A6F" w:rsidRPr="00FA211C" w:rsidRDefault="00DF0A6F" w:rsidP="007F46F0">
            <w:pPr>
              <w:rPr>
                <w:rFonts w:ascii="Arial" w:hAnsi="Arial" w:cs="Arial"/>
              </w:rPr>
            </w:pPr>
          </w:p>
          <w:p w:rsidR="00DF0A6F" w:rsidRPr="00FA211C" w:rsidRDefault="00DF0A6F" w:rsidP="00DF0A6F">
            <w:pPr>
              <w:rPr>
                <w:rFonts w:ascii="Arial" w:hAnsi="Arial" w:cs="Arial"/>
              </w:rPr>
            </w:pPr>
            <w:r w:rsidRPr="00FA211C">
              <w:rPr>
                <w:rFonts w:ascii="Arial" w:hAnsi="Arial" w:cs="Arial"/>
              </w:rPr>
              <w:t xml:space="preserve">In response to priorities identified by tenants, bdht employ contractors to deal with fly tipping, graffiti and street cleansing to ensure our estates are clean. </w:t>
            </w:r>
          </w:p>
          <w:p w:rsidR="007F7ECC" w:rsidRDefault="007F7ECC" w:rsidP="00DF0A6F">
            <w:pPr>
              <w:rPr>
                <w:rFonts w:ascii="Arial" w:hAnsi="Arial" w:cs="Arial"/>
                <w:color w:val="CF0072"/>
              </w:rPr>
            </w:pPr>
          </w:p>
          <w:p w:rsidR="00DF0A6F" w:rsidRPr="00FA211C" w:rsidRDefault="007F7ECC" w:rsidP="00DF0A6F">
            <w:pPr>
              <w:rPr>
                <w:rFonts w:ascii="Arial" w:hAnsi="Arial" w:cs="Arial"/>
              </w:rPr>
            </w:pPr>
            <w:r w:rsidRPr="00FA211C">
              <w:rPr>
                <w:rFonts w:ascii="Arial" w:hAnsi="Arial" w:cs="Arial"/>
              </w:rPr>
              <w:t>During 201</w:t>
            </w:r>
            <w:r w:rsidR="00FA211C" w:rsidRPr="00FA211C">
              <w:rPr>
                <w:rFonts w:ascii="Arial" w:hAnsi="Arial" w:cs="Arial"/>
              </w:rPr>
              <w:t>7</w:t>
            </w:r>
            <w:r w:rsidRPr="00FA211C">
              <w:rPr>
                <w:rFonts w:ascii="Arial" w:hAnsi="Arial" w:cs="Arial"/>
              </w:rPr>
              <w:t>/1</w:t>
            </w:r>
            <w:r w:rsidR="00FA211C" w:rsidRPr="00FA211C">
              <w:rPr>
                <w:rFonts w:ascii="Arial" w:hAnsi="Arial" w:cs="Arial"/>
              </w:rPr>
              <w:t>8</w:t>
            </w:r>
            <w:r w:rsidRPr="00FA211C">
              <w:rPr>
                <w:rFonts w:ascii="Arial" w:hAnsi="Arial" w:cs="Arial"/>
              </w:rPr>
              <w:t xml:space="preserve"> </w:t>
            </w:r>
            <w:r w:rsidR="00FA211C" w:rsidRPr="00FA211C">
              <w:rPr>
                <w:rFonts w:ascii="Arial" w:hAnsi="Arial" w:cs="Arial"/>
              </w:rPr>
              <w:t xml:space="preserve">26 </w:t>
            </w:r>
            <w:r w:rsidR="00967F42" w:rsidRPr="00FA211C">
              <w:rPr>
                <w:rFonts w:ascii="Arial" w:hAnsi="Arial" w:cs="Arial"/>
              </w:rPr>
              <w:t>trained T</w:t>
            </w:r>
            <w:r w:rsidRPr="00FA211C">
              <w:rPr>
                <w:rFonts w:ascii="Arial" w:hAnsi="Arial" w:cs="Arial"/>
              </w:rPr>
              <w:t>enant Grounds Maintenance Inspectors carried out 2</w:t>
            </w:r>
            <w:r w:rsidR="00FA211C" w:rsidRPr="00FA211C">
              <w:rPr>
                <w:rFonts w:ascii="Arial" w:hAnsi="Arial" w:cs="Arial"/>
              </w:rPr>
              <w:t>00</w:t>
            </w:r>
            <w:r w:rsidRPr="00FA211C">
              <w:rPr>
                <w:rFonts w:ascii="Arial" w:hAnsi="Arial" w:cs="Arial"/>
              </w:rPr>
              <w:t xml:space="preserve"> assessments </w:t>
            </w:r>
            <w:r w:rsidR="00967F42" w:rsidRPr="00FA211C">
              <w:rPr>
                <w:rFonts w:ascii="Arial" w:hAnsi="Arial" w:cs="Arial"/>
              </w:rPr>
              <w:t>checking</w:t>
            </w:r>
            <w:r w:rsidRPr="00FA211C">
              <w:rPr>
                <w:rFonts w:ascii="Arial" w:hAnsi="Arial" w:cs="Arial"/>
              </w:rPr>
              <w:t xml:space="preserve"> that the grounds maintenance contractor had undertaken work in accordance with the contract specification.</w:t>
            </w:r>
            <w:r w:rsidR="00967F42" w:rsidRPr="00FA211C">
              <w:rPr>
                <w:rFonts w:ascii="Arial" w:hAnsi="Arial" w:cs="Arial"/>
              </w:rPr>
              <w:t xml:space="preserve"> Similarly 24 Tenant Cleaning inspectors checked on the standard of cleaning in communal areas on 4</w:t>
            </w:r>
            <w:r w:rsidR="00FA211C" w:rsidRPr="00FA211C">
              <w:rPr>
                <w:rFonts w:ascii="Arial" w:hAnsi="Arial" w:cs="Arial"/>
              </w:rPr>
              <w:t>35</w:t>
            </w:r>
            <w:r w:rsidR="00967F42" w:rsidRPr="00FA211C">
              <w:rPr>
                <w:rFonts w:ascii="Arial" w:hAnsi="Arial" w:cs="Arial"/>
              </w:rPr>
              <w:t xml:space="preserve"> occasions. Findings are reported to Environmental Services Team including any required works to meet standards. A summary report is provided to the Tenant Panel on a quarterly basis.</w:t>
            </w:r>
          </w:p>
          <w:p w:rsidR="00967F42" w:rsidRDefault="00967F42" w:rsidP="00DF0A6F">
            <w:pPr>
              <w:rPr>
                <w:rFonts w:ascii="Arial" w:hAnsi="Arial" w:cs="Arial"/>
                <w:color w:val="CF0072"/>
              </w:rPr>
            </w:pPr>
          </w:p>
          <w:p w:rsidR="00967F42" w:rsidRPr="00FA211C" w:rsidRDefault="00967F42" w:rsidP="00DF0A6F">
            <w:pPr>
              <w:rPr>
                <w:rFonts w:ascii="Arial" w:hAnsi="Arial" w:cs="Arial"/>
              </w:rPr>
            </w:pPr>
            <w:r w:rsidRPr="00FA211C">
              <w:rPr>
                <w:rFonts w:ascii="Arial" w:hAnsi="Arial" w:cs="Arial"/>
              </w:rPr>
              <w:t>Inspector scores show a high level of compliance with contract during 201</w:t>
            </w:r>
            <w:r w:rsidR="00FA211C" w:rsidRPr="00FA211C">
              <w:rPr>
                <w:rFonts w:ascii="Arial" w:hAnsi="Arial" w:cs="Arial"/>
              </w:rPr>
              <w:t>7</w:t>
            </w:r>
            <w:r w:rsidRPr="00FA211C">
              <w:rPr>
                <w:rFonts w:ascii="Arial" w:hAnsi="Arial" w:cs="Arial"/>
              </w:rPr>
              <w:t>/1</w:t>
            </w:r>
            <w:r w:rsidR="00FA211C" w:rsidRPr="00FA211C">
              <w:rPr>
                <w:rFonts w:ascii="Arial" w:hAnsi="Arial" w:cs="Arial"/>
              </w:rPr>
              <w:t>8</w:t>
            </w:r>
            <w:r w:rsidRPr="00FA211C">
              <w:rPr>
                <w:rFonts w:ascii="Arial" w:hAnsi="Arial" w:cs="Arial"/>
              </w:rPr>
              <w:t>:</w:t>
            </w:r>
          </w:p>
          <w:p w:rsidR="00967F42" w:rsidRDefault="00967F42" w:rsidP="00DF0A6F">
            <w:pPr>
              <w:rPr>
                <w:rFonts w:ascii="Arial" w:hAnsi="Arial" w:cs="Arial"/>
                <w:color w:val="CF0072"/>
              </w:rPr>
            </w:pPr>
          </w:p>
          <w:p w:rsidR="00967F42" w:rsidRPr="009A0545" w:rsidRDefault="00967F42" w:rsidP="00DF0A6F">
            <w:pPr>
              <w:rPr>
                <w:rFonts w:ascii="Arial" w:hAnsi="Arial" w:cs="Arial"/>
              </w:rPr>
            </w:pPr>
            <w:r w:rsidRPr="009A0545">
              <w:rPr>
                <w:rFonts w:ascii="Arial" w:hAnsi="Arial" w:cs="Arial"/>
              </w:rPr>
              <w:t>Grounds maintenance – grass cutting – 9</w:t>
            </w:r>
            <w:r w:rsidR="009A0545" w:rsidRPr="009A0545">
              <w:rPr>
                <w:rFonts w:ascii="Arial" w:hAnsi="Arial" w:cs="Arial"/>
              </w:rPr>
              <w:t>5</w:t>
            </w:r>
            <w:r w:rsidRPr="009A0545">
              <w:rPr>
                <w:rFonts w:ascii="Arial" w:hAnsi="Arial" w:cs="Arial"/>
              </w:rPr>
              <w:t>% satisfaction with quality of cut</w:t>
            </w:r>
          </w:p>
          <w:p w:rsidR="00967F42" w:rsidRDefault="00967F42" w:rsidP="00DF0A6F">
            <w:pPr>
              <w:rPr>
                <w:rFonts w:ascii="Arial" w:hAnsi="Arial" w:cs="Arial"/>
                <w:color w:val="CF0072"/>
              </w:rPr>
            </w:pPr>
          </w:p>
          <w:p w:rsidR="00967F42" w:rsidRDefault="00967F42" w:rsidP="00DF0A6F">
            <w:pPr>
              <w:rPr>
                <w:rFonts w:ascii="Arial" w:hAnsi="Arial" w:cs="Arial"/>
              </w:rPr>
            </w:pPr>
            <w:r w:rsidRPr="009A0545">
              <w:rPr>
                <w:rFonts w:ascii="Arial" w:hAnsi="Arial" w:cs="Arial"/>
              </w:rPr>
              <w:t>Communal cleaning – 97% of cleaning requirements met.</w:t>
            </w:r>
          </w:p>
          <w:p w:rsidR="009A0545" w:rsidRDefault="009A0545" w:rsidP="00DF0A6F">
            <w:pPr>
              <w:rPr>
                <w:rFonts w:ascii="Arial" w:hAnsi="Arial" w:cs="Arial"/>
              </w:rPr>
            </w:pPr>
          </w:p>
          <w:p w:rsidR="00DF0A6F" w:rsidRPr="009A0545" w:rsidRDefault="00DF0A6F" w:rsidP="00DF0A6F">
            <w:pPr>
              <w:rPr>
                <w:rFonts w:ascii="Arial" w:hAnsi="Arial" w:cs="Arial"/>
              </w:rPr>
            </w:pPr>
            <w:r w:rsidRPr="009A0545">
              <w:rPr>
                <w:rFonts w:ascii="Arial" w:hAnsi="Arial" w:cs="Arial"/>
              </w:rPr>
              <w:t xml:space="preserve">bdht are members of </w:t>
            </w:r>
            <w:r w:rsidR="00433879">
              <w:rPr>
                <w:rFonts w:ascii="Arial" w:hAnsi="Arial" w:cs="Arial"/>
              </w:rPr>
              <w:t xml:space="preserve">the local </w:t>
            </w:r>
            <w:r w:rsidR="00D13517" w:rsidRPr="009A0545">
              <w:rPr>
                <w:rFonts w:ascii="Arial" w:hAnsi="Arial" w:cs="Arial"/>
              </w:rPr>
              <w:t>Community Safety</w:t>
            </w:r>
            <w:r w:rsidRPr="009A0545">
              <w:rPr>
                <w:rFonts w:ascii="Arial" w:hAnsi="Arial" w:cs="Arial"/>
              </w:rPr>
              <w:t xml:space="preserve"> Partnership, access to police and partners information enables bdht to work proactively</w:t>
            </w:r>
            <w:r w:rsidR="00433879">
              <w:rPr>
                <w:rFonts w:ascii="Arial" w:hAnsi="Arial" w:cs="Arial"/>
              </w:rPr>
              <w:t xml:space="preserve"> and collaboratively</w:t>
            </w:r>
            <w:r w:rsidRPr="009A0545">
              <w:rPr>
                <w:rFonts w:ascii="Arial" w:hAnsi="Arial" w:cs="Arial"/>
              </w:rPr>
              <w:t xml:space="preserve">. </w:t>
            </w:r>
          </w:p>
          <w:p w:rsidR="007F46F0" w:rsidRPr="009A0545" w:rsidRDefault="007F46F0" w:rsidP="007F46F0">
            <w:pPr>
              <w:ind w:left="709"/>
              <w:rPr>
                <w:rFonts w:ascii="Arial" w:hAnsi="Arial" w:cs="Arial"/>
                <w:sz w:val="28"/>
                <w:szCs w:val="28"/>
              </w:rPr>
            </w:pPr>
          </w:p>
          <w:p w:rsidR="007A0BDD" w:rsidRPr="009A0545" w:rsidRDefault="00D13517" w:rsidP="005B2E90">
            <w:pPr>
              <w:rPr>
                <w:rFonts w:ascii="Arial" w:hAnsi="Arial" w:cs="Arial"/>
              </w:rPr>
            </w:pPr>
            <w:r w:rsidRPr="009A0545">
              <w:rPr>
                <w:rFonts w:ascii="Arial" w:hAnsi="Arial" w:cs="Arial"/>
              </w:rPr>
              <w:t>The bdht Estates O</w:t>
            </w:r>
            <w:r w:rsidR="00D60F6A" w:rsidRPr="009A0545">
              <w:rPr>
                <w:rFonts w:ascii="Arial" w:hAnsi="Arial" w:cs="Arial"/>
              </w:rPr>
              <w:t xml:space="preserve">fficer </w:t>
            </w:r>
            <w:r w:rsidR="007F46F0" w:rsidRPr="009A0545">
              <w:rPr>
                <w:rFonts w:ascii="Arial" w:hAnsi="Arial" w:cs="Arial"/>
              </w:rPr>
              <w:t>undertake</w:t>
            </w:r>
            <w:r w:rsidRPr="009A0545">
              <w:rPr>
                <w:rFonts w:ascii="Arial" w:hAnsi="Arial" w:cs="Arial"/>
              </w:rPr>
              <w:t>s</w:t>
            </w:r>
            <w:r w:rsidR="007F46F0" w:rsidRPr="009A0545">
              <w:rPr>
                <w:rFonts w:ascii="Arial" w:hAnsi="Arial" w:cs="Arial"/>
              </w:rPr>
              <w:t xml:space="preserve"> estate walkabouts </w:t>
            </w:r>
            <w:r w:rsidR="00D60F6A" w:rsidRPr="009A0545">
              <w:rPr>
                <w:rFonts w:ascii="Arial" w:hAnsi="Arial" w:cs="Arial"/>
              </w:rPr>
              <w:t xml:space="preserve">on </w:t>
            </w:r>
            <w:r w:rsidR="007F46F0" w:rsidRPr="009A0545">
              <w:rPr>
                <w:rFonts w:ascii="Arial" w:hAnsi="Arial" w:cs="Arial"/>
              </w:rPr>
              <w:t xml:space="preserve">a </w:t>
            </w:r>
            <w:r w:rsidRPr="009A0545">
              <w:rPr>
                <w:rFonts w:ascii="Arial" w:hAnsi="Arial" w:cs="Arial"/>
              </w:rPr>
              <w:t>cyclical</w:t>
            </w:r>
            <w:r w:rsidR="00D60F6A" w:rsidRPr="009A0545">
              <w:rPr>
                <w:rFonts w:ascii="Arial" w:hAnsi="Arial" w:cs="Arial"/>
              </w:rPr>
              <w:t xml:space="preserve"> </w:t>
            </w:r>
            <w:r w:rsidR="007F46F0" w:rsidRPr="009A0545">
              <w:rPr>
                <w:rFonts w:ascii="Arial" w:hAnsi="Arial" w:cs="Arial"/>
              </w:rPr>
              <w:t xml:space="preserve">basis </w:t>
            </w:r>
            <w:r w:rsidR="00D60F6A" w:rsidRPr="009A0545">
              <w:rPr>
                <w:rFonts w:ascii="Arial" w:hAnsi="Arial" w:cs="Arial"/>
              </w:rPr>
              <w:t>(frequency is determined by a risk assessment) to identify issues of concern and feedback to customers.</w:t>
            </w:r>
            <w:r w:rsidR="007F46F0" w:rsidRPr="009A0545">
              <w:rPr>
                <w:rFonts w:ascii="Arial" w:hAnsi="Arial" w:cs="Arial"/>
              </w:rPr>
              <w:t xml:space="preserve"> Tenants, residents and representatives of partner agencies are all invited to participate. </w:t>
            </w:r>
          </w:p>
          <w:p w:rsidR="007A0BDD" w:rsidRPr="00912512" w:rsidRDefault="007A0BDD" w:rsidP="005B2E90">
            <w:pPr>
              <w:rPr>
                <w:rFonts w:ascii="Arial" w:hAnsi="Arial" w:cs="Arial"/>
                <w:color w:val="CF0072"/>
              </w:rPr>
            </w:pPr>
          </w:p>
          <w:p w:rsidR="00D60F6A" w:rsidRPr="00912512" w:rsidRDefault="009A0545" w:rsidP="005B2E90">
            <w:pPr>
              <w:rPr>
                <w:rFonts w:ascii="Arial" w:hAnsi="Arial" w:cs="Arial"/>
                <w:color w:val="CF0072"/>
              </w:rPr>
            </w:pPr>
            <w:r w:rsidRPr="009A0545">
              <w:rPr>
                <w:rFonts w:ascii="Arial" w:hAnsi="Arial" w:cs="Arial"/>
              </w:rPr>
              <w:t>T</w:t>
            </w:r>
            <w:r w:rsidR="007A0BDD" w:rsidRPr="009A0545">
              <w:rPr>
                <w:rFonts w:ascii="Arial" w:hAnsi="Arial" w:cs="Arial"/>
              </w:rPr>
              <w:t xml:space="preserve">he Neighbourhood &amp; Community Directorate </w:t>
            </w:r>
            <w:r w:rsidR="009F5C70" w:rsidRPr="009A0545">
              <w:rPr>
                <w:rFonts w:ascii="Arial" w:hAnsi="Arial" w:cs="Arial"/>
              </w:rPr>
              <w:t>lead</w:t>
            </w:r>
            <w:r w:rsidR="007A0BDD" w:rsidRPr="009A0545">
              <w:rPr>
                <w:rFonts w:ascii="Arial" w:hAnsi="Arial" w:cs="Arial"/>
              </w:rPr>
              <w:t xml:space="preserve"> bdht efforts to obtain tenant feedback on community matters at a series of community fun days held during the summer </w:t>
            </w:r>
            <w:r w:rsidRPr="009A0545">
              <w:rPr>
                <w:rFonts w:ascii="Arial" w:hAnsi="Arial" w:cs="Arial"/>
              </w:rPr>
              <w:t>each year since 2015.</w:t>
            </w:r>
            <w:r w:rsidR="00912512" w:rsidRPr="009A0545">
              <w:rPr>
                <w:rFonts w:ascii="Arial" w:hAnsi="Arial" w:cs="Arial"/>
              </w:rPr>
              <w:t xml:space="preserve"> These will be repeated during 201</w:t>
            </w:r>
            <w:r w:rsidRPr="009A0545">
              <w:rPr>
                <w:rFonts w:ascii="Arial" w:hAnsi="Arial" w:cs="Arial"/>
              </w:rPr>
              <w:t>8</w:t>
            </w:r>
            <w:r w:rsidR="00912512" w:rsidRPr="009A0545">
              <w:rPr>
                <w:rFonts w:ascii="Arial" w:hAnsi="Arial" w:cs="Arial"/>
              </w:rPr>
              <w:t>/1</w:t>
            </w:r>
            <w:r w:rsidRPr="009A0545">
              <w:rPr>
                <w:rFonts w:ascii="Arial" w:hAnsi="Arial" w:cs="Arial"/>
              </w:rPr>
              <w:t>9</w:t>
            </w:r>
            <w:r w:rsidR="00912512">
              <w:rPr>
                <w:rFonts w:ascii="Arial" w:hAnsi="Arial" w:cs="Arial"/>
                <w:color w:val="CF0072"/>
              </w:rPr>
              <w:t>.</w:t>
            </w:r>
            <w:r w:rsidR="007A0BDD" w:rsidRPr="00912512">
              <w:rPr>
                <w:rFonts w:ascii="Arial" w:hAnsi="Arial" w:cs="Arial"/>
                <w:color w:val="CF0072"/>
              </w:rPr>
              <w:t xml:space="preserve"> </w:t>
            </w:r>
          </w:p>
          <w:p w:rsidR="007A0BDD" w:rsidRPr="008653D4" w:rsidRDefault="007A0BDD" w:rsidP="005B2E90">
            <w:pPr>
              <w:rPr>
                <w:rFonts w:ascii="Arial" w:hAnsi="Arial" w:cs="Arial"/>
              </w:rPr>
            </w:pPr>
          </w:p>
          <w:p w:rsidR="00421CDC" w:rsidRPr="009A0545" w:rsidRDefault="00421CDC" w:rsidP="005B2E90">
            <w:pPr>
              <w:rPr>
                <w:rFonts w:ascii="Arial" w:hAnsi="Arial" w:cs="Arial"/>
                <w:b/>
              </w:rPr>
            </w:pPr>
            <w:r w:rsidRPr="009A0545">
              <w:rPr>
                <w:rFonts w:ascii="Arial" w:hAnsi="Arial" w:cs="Arial"/>
                <w:b/>
              </w:rPr>
              <w:t>Grounds Maintenance</w:t>
            </w:r>
          </w:p>
          <w:p w:rsidR="00421CDC" w:rsidRPr="00912512" w:rsidRDefault="00421CDC" w:rsidP="005B2E90">
            <w:pPr>
              <w:rPr>
                <w:rFonts w:ascii="Arial" w:hAnsi="Arial" w:cs="Arial"/>
                <w:color w:val="CF0072"/>
              </w:rPr>
            </w:pPr>
          </w:p>
          <w:p w:rsidR="001A7D5F" w:rsidRPr="009A0545" w:rsidRDefault="009A0545" w:rsidP="001A7D5F">
            <w:pPr>
              <w:rPr>
                <w:rFonts w:ascii="Arial" w:hAnsi="Arial" w:cs="Arial"/>
              </w:rPr>
            </w:pPr>
            <w:r>
              <w:rPr>
                <w:rFonts w:ascii="Arial" w:hAnsi="Arial" w:cs="Arial"/>
              </w:rPr>
              <w:t>All grounds maintenance work</w:t>
            </w:r>
            <w:r w:rsidR="001A7D5F" w:rsidRPr="009A0545">
              <w:rPr>
                <w:rFonts w:ascii="Arial" w:hAnsi="Arial" w:cs="Arial"/>
              </w:rPr>
              <w:t xml:space="preserve"> is undertaken by external contractor. Compliance with contract</w:t>
            </w:r>
            <w:r w:rsidR="00433879">
              <w:rPr>
                <w:rFonts w:ascii="Arial" w:hAnsi="Arial" w:cs="Arial"/>
              </w:rPr>
              <w:t>s</w:t>
            </w:r>
            <w:r w:rsidR="001A7D5F" w:rsidRPr="009A0545">
              <w:rPr>
                <w:rFonts w:ascii="Arial" w:hAnsi="Arial" w:cs="Arial"/>
              </w:rPr>
              <w:t xml:space="preserve"> is managed by the Environmental Services Team.</w:t>
            </w:r>
          </w:p>
          <w:p w:rsidR="001A7D5F" w:rsidRPr="009A0545" w:rsidRDefault="001A7D5F" w:rsidP="001A7D5F">
            <w:pPr>
              <w:rPr>
                <w:rFonts w:ascii="Arial" w:hAnsi="Arial" w:cs="Arial"/>
              </w:rPr>
            </w:pPr>
          </w:p>
          <w:p w:rsidR="00293FAD" w:rsidRPr="009A0545" w:rsidRDefault="00921E2B" w:rsidP="00293FAD">
            <w:pPr>
              <w:rPr>
                <w:rFonts w:ascii="Arial" w:hAnsi="Arial" w:cs="Arial"/>
              </w:rPr>
            </w:pPr>
            <w:r w:rsidRPr="009A0545">
              <w:rPr>
                <w:rFonts w:ascii="Arial" w:hAnsi="Arial" w:cs="Arial"/>
              </w:rPr>
              <w:t>S</w:t>
            </w:r>
            <w:r w:rsidR="00421CDC" w:rsidRPr="009A0545">
              <w:rPr>
                <w:rFonts w:ascii="Arial" w:hAnsi="Arial" w:cs="Arial"/>
              </w:rPr>
              <w:t xml:space="preserve">atisfaction with the grounds maintenance </w:t>
            </w:r>
            <w:r w:rsidR="00433879">
              <w:rPr>
                <w:rFonts w:ascii="Arial" w:hAnsi="Arial" w:cs="Arial"/>
              </w:rPr>
              <w:t>service</w:t>
            </w:r>
            <w:r w:rsidR="00421CDC" w:rsidRPr="009A0545">
              <w:rPr>
                <w:rFonts w:ascii="Arial" w:hAnsi="Arial" w:cs="Arial"/>
              </w:rPr>
              <w:t xml:space="preserve"> is high</w:t>
            </w:r>
            <w:r w:rsidR="00912512" w:rsidRPr="009A0545">
              <w:rPr>
                <w:rFonts w:ascii="Arial" w:hAnsi="Arial" w:cs="Arial"/>
              </w:rPr>
              <w:t xml:space="preserve"> (see Grounds Maintenance inspector scores shown above)</w:t>
            </w:r>
            <w:r w:rsidRPr="009A0545">
              <w:rPr>
                <w:rFonts w:ascii="Arial" w:hAnsi="Arial" w:cs="Arial"/>
              </w:rPr>
              <w:t>.</w:t>
            </w:r>
            <w:r w:rsidR="00293FAD" w:rsidRPr="009A0545">
              <w:rPr>
                <w:rFonts w:ascii="Arial" w:hAnsi="Arial" w:cs="Arial"/>
              </w:rPr>
              <w:t xml:space="preserve"> Members of the Environmental Services Team also undertake compliance </w:t>
            </w:r>
            <w:r w:rsidR="001A7D5F" w:rsidRPr="009A0545">
              <w:rPr>
                <w:rFonts w:ascii="Arial" w:hAnsi="Arial" w:cs="Arial"/>
              </w:rPr>
              <w:t>check</w:t>
            </w:r>
            <w:r w:rsidR="00293FAD" w:rsidRPr="009A0545">
              <w:rPr>
                <w:rFonts w:ascii="Arial" w:hAnsi="Arial" w:cs="Arial"/>
              </w:rPr>
              <w:t>s.</w:t>
            </w:r>
          </w:p>
          <w:p w:rsidR="00421CDC" w:rsidRPr="00912512" w:rsidRDefault="00421CDC" w:rsidP="005B2E90">
            <w:pPr>
              <w:rPr>
                <w:rFonts w:ascii="Arial" w:hAnsi="Arial" w:cs="Arial"/>
                <w:color w:val="CF0072"/>
              </w:rPr>
            </w:pPr>
          </w:p>
          <w:p w:rsidR="00637BD2" w:rsidRPr="009A0545" w:rsidRDefault="00637BD2" w:rsidP="005B2E90">
            <w:pPr>
              <w:rPr>
                <w:rFonts w:ascii="Arial" w:hAnsi="Arial" w:cs="Arial"/>
              </w:rPr>
            </w:pPr>
            <w:r w:rsidRPr="009A0545">
              <w:rPr>
                <w:rFonts w:ascii="Arial" w:hAnsi="Arial" w:cs="Arial"/>
              </w:rPr>
              <w:t>During 201</w:t>
            </w:r>
            <w:r w:rsidR="009A0545" w:rsidRPr="009A0545">
              <w:rPr>
                <w:rFonts w:ascii="Arial" w:hAnsi="Arial" w:cs="Arial"/>
              </w:rPr>
              <w:t>7</w:t>
            </w:r>
            <w:r w:rsidRPr="009A0545">
              <w:rPr>
                <w:rFonts w:ascii="Arial" w:hAnsi="Arial" w:cs="Arial"/>
              </w:rPr>
              <w:t>/1</w:t>
            </w:r>
            <w:r w:rsidR="009A0545" w:rsidRPr="009A0545">
              <w:rPr>
                <w:rFonts w:ascii="Arial" w:hAnsi="Arial" w:cs="Arial"/>
              </w:rPr>
              <w:t>8</w:t>
            </w:r>
            <w:r w:rsidRPr="009A0545">
              <w:rPr>
                <w:rFonts w:ascii="Arial" w:hAnsi="Arial" w:cs="Arial"/>
              </w:rPr>
              <w:t xml:space="preserve"> bdht received </w:t>
            </w:r>
            <w:r w:rsidR="00912512" w:rsidRPr="009A0545">
              <w:rPr>
                <w:rFonts w:ascii="Arial" w:hAnsi="Arial" w:cs="Arial"/>
              </w:rPr>
              <w:t>one</w:t>
            </w:r>
            <w:r w:rsidRPr="009A0545">
              <w:rPr>
                <w:rFonts w:ascii="Arial" w:hAnsi="Arial" w:cs="Arial"/>
              </w:rPr>
              <w:t xml:space="preserve"> complaint about this service.</w:t>
            </w:r>
          </w:p>
          <w:p w:rsidR="00D13517" w:rsidRPr="008653D4" w:rsidRDefault="00D13517" w:rsidP="00421CDC">
            <w:pPr>
              <w:ind w:left="709"/>
              <w:rPr>
                <w:rFonts w:ascii="Arial" w:hAnsi="Arial" w:cs="Arial"/>
                <w:sz w:val="28"/>
                <w:szCs w:val="28"/>
              </w:rPr>
            </w:pPr>
          </w:p>
          <w:p w:rsidR="00421CDC" w:rsidRPr="009A0545" w:rsidRDefault="00421CDC" w:rsidP="005B2E90">
            <w:pPr>
              <w:rPr>
                <w:rFonts w:ascii="Arial" w:hAnsi="Arial" w:cs="Arial"/>
                <w:b/>
              </w:rPr>
            </w:pPr>
            <w:r w:rsidRPr="009A0545">
              <w:rPr>
                <w:rFonts w:ascii="Arial" w:hAnsi="Arial" w:cs="Arial"/>
                <w:b/>
              </w:rPr>
              <w:t>Fly-Tipping</w:t>
            </w:r>
          </w:p>
          <w:p w:rsidR="00582876" w:rsidRPr="009A0545" w:rsidRDefault="00582876" w:rsidP="005B2E90">
            <w:pPr>
              <w:rPr>
                <w:rFonts w:ascii="Arial" w:hAnsi="Arial" w:cs="Arial"/>
                <w:b/>
              </w:rPr>
            </w:pPr>
          </w:p>
          <w:p w:rsidR="00582876" w:rsidRPr="009A0545" w:rsidRDefault="00582876" w:rsidP="005B2E90">
            <w:pPr>
              <w:rPr>
                <w:rFonts w:ascii="Arial" w:hAnsi="Arial" w:cs="Arial"/>
              </w:rPr>
            </w:pPr>
            <w:r w:rsidRPr="009A0545">
              <w:rPr>
                <w:rFonts w:ascii="Arial" w:hAnsi="Arial" w:cs="Arial"/>
              </w:rPr>
              <w:t>Removal of fly-tipping is important in maintaining both the visual appearance of estates but also ensuring th</w:t>
            </w:r>
            <w:r w:rsidR="00656988" w:rsidRPr="009A0545">
              <w:rPr>
                <w:rFonts w:ascii="Arial" w:hAnsi="Arial" w:cs="Arial"/>
              </w:rPr>
              <w:t xml:space="preserve">at any health hazards are removed. </w:t>
            </w:r>
            <w:r w:rsidRPr="009A0545">
              <w:rPr>
                <w:rFonts w:ascii="Arial" w:hAnsi="Arial" w:cs="Arial"/>
              </w:rPr>
              <w:t xml:space="preserve"> </w:t>
            </w:r>
            <w:r w:rsidR="00E414A5" w:rsidRPr="009A0545">
              <w:rPr>
                <w:rFonts w:ascii="Arial" w:hAnsi="Arial" w:cs="Arial"/>
              </w:rPr>
              <w:t>100</w:t>
            </w:r>
            <w:r w:rsidRPr="009A0545">
              <w:rPr>
                <w:rFonts w:ascii="Arial" w:hAnsi="Arial" w:cs="Arial"/>
              </w:rPr>
              <w:t xml:space="preserve">% of </w:t>
            </w:r>
            <w:r w:rsidR="00656988" w:rsidRPr="009A0545">
              <w:rPr>
                <w:rFonts w:ascii="Arial" w:hAnsi="Arial" w:cs="Arial"/>
              </w:rPr>
              <w:t>fly-tipping reported to bdht was removed within our 5 working day target.</w:t>
            </w:r>
          </w:p>
          <w:p w:rsidR="00656988" w:rsidRPr="009A0545" w:rsidRDefault="00656988" w:rsidP="005B2E90">
            <w:pPr>
              <w:rPr>
                <w:rFonts w:ascii="Arial" w:hAnsi="Arial" w:cs="Arial"/>
              </w:rPr>
            </w:pPr>
          </w:p>
          <w:p w:rsidR="00656988" w:rsidRPr="009A0545" w:rsidRDefault="00656988" w:rsidP="005B2E90">
            <w:pPr>
              <w:rPr>
                <w:rFonts w:ascii="Arial" w:hAnsi="Arial" w:cs="Arial"/>
              </w:rPr>
            </w:pPr>
            <w:r w:rsidRPr="009A0545">
              <w:rPr>
                <w:rFonts w:ascii="Arial" w:hAnsi="Arial" w:cs="Arial"/>
              </w:rPr>
              <w:t>During 201</w:t>
            </w:r>
            <w:r w:rsidR="009A0545" w:rsidRPr="009A0545">
              <w:rPr>
                <w:rFonts w:ascii="Arial" w:hAnsi="Arial" w:cs="Arial"/>
              </w:rPr>
              <w:t>7</w:t>
            </w:r>
            <w:r w:rsidRPr="009A0545">
              <w:rPr>
                <w:rFonts w:ascii="Arial" w:hAnsi="Arial" w:cs="Arial"/>
              </w:rPr>
              <w:t>/1</w:t>
            </w:r>
            <w:r w:rsidR="009A0545" w:rsidRPr="009A0545">
              <w:rPr>
                <w:rFonts w:ascii="Arial" w:hAnsi="Arial" w:cs="Arial"/>
              </w:rPr>
              <w:t>8</w:t>
            </w:r>
            <w:r w:rsidRPr="009A0545">
              <w:rPr>
                <w:rFonts w:ascii="Arial" w:hAnsi="Arial" w:cs="Arial"/>
              </w:rPr>
              <w:t xml:space="preserve"> bdht received </w:t>
            </w:r>
            <w:r w:rsidR="00E414A5" w:rsidRPr="009A0545">
              <w:rPr>
                <w:rFonts w:ascii="Arial" w:hAnsi="Arial" w:cs="Arial"/>
              </w:rPr>
              <w:t>0</w:t>
            </w:r>
            <w:r w:rsidRPr="009A0545">
              <w:rPr>
                <w:rFonts w:ascii="Arial" w:hAnsi="Arial" w:cs="Arial"/>
              </w:rPr>
              <w:t xml:space="preserve"> complaint</w:t>
            </w:r>
            <w:r w:rsidR="005A13C4" w:rsidRPr="009A0545">
              <w:rPr>
                <w:rFonts w:ascii="Arial" w:hAnsi="Arial" w:cs="Arial"/>
              </w:rPr>
              <w:t>s</w:t>
            </w:r>
            <w:r w:rsidRPr="009A0545">
              <w:rPr>
                <w:rFonts w:ascii="Arial" w:hAnsi="Arial" w:cs="Arial"/>
              </w:rPr>
              <w:t xml:space="preserve"> about failure to remove fly-tipping.</w:t>
            </w:r>
          </w:p>
          <w:p w:rsidR="00421CDC" w:rsidRPr="00912512" w:rsidRDefault="00421CDC" w:rsidP="005B2E90">
            <w:pPr>
              <w:rPr>
                <w:rFonts w:ascii="Arial" w:hAnsi="Arial" w:cs="Arial"/>
                <w:color w:val="CF0072"/>
              </w:rPr>
            </w:pPr>
          </w:p>
          <w:p w:rsidR="00D13517" w:rsidRPr="009A0545" w:rsidRDefault="00D13517" w:rsidP="00656988">
            <w:pPr>
              <w:rPr>
                <w:rFonts w:ascii="Arial" w:hAnsi="Arial" w:cs="Arial"/>
              </w:rPr>
            </w:pPr>
            <w:r w:rsidRPr="009A0545">
              <w:rPr>
                <w:rFonts w:ascii="Arial" w:hAnsi="Arial" w:cs="Arial"/>
              </w:rPr>
              <w:t xml:space="preserve">Housing Officers are working in partnership with Bromsgrove District Council to co-ordinate an approach to tackling fly-tipping. </w:t>
            </w:r>
          </w:p>
          <w:p w:rsidR="001A7D5F" w:rsidRPr="00912512" w:rsidRDefault="001A7D5F" w:rsidP="00656988">
            <w:pPr>
              <w:rPr>
                <w:rFonts w:ascii="Arial" w:hAnsi="Arial" w:cs="Arial"/>
                <w:color w:val="CF0072"/>
              </w:rPr>
            </w:pPr>
          </w:p>
          <w:p w:rsidR="00421CDC" w:rsidRPr="009A0545" w:rsidRDefault="00421CDC" w:rsidP="005B2E90">
            <w:pPr>
              <w:rPr>
                <w:rFonts w:ascii="Arial" w:hAnsi="Arial" w:cs="Arial"/>
              </w:rPr>
            </w:pPr>
          </w:p>
          <w:p w:rsidR="00421CDC" w:rsidRPr="009A0545" w:rsidRDefault="00421CDC" w:rsidP="005B2E90">
            <w:pPr>
              <w:rPr>
                <w:rFonts w:ascii="Arial" w:hAnsi="Arial" w:cs="Arial"/>
                <w:b/>
              </w:rPr>
            </w:pPr>
            <w:r w:rsidRPr="009A0545">
              <w:rPr>
                <w:rFonts w:ascii="Arial" w:hAnsi="Arial" w:cs="Arial"/>
                <w:b/>
              </w:rPr>
              <w:t>Communal Cleaning</w:t>
            </w:r>
          </w:p>
          <w:p w:rsidR="00656988" w:rsidRPr="009A0545" w:rsidRDefault="00656988" w:rsidP="005B2E90">
            <w:pPr>
              <w:rPr>
                <w:rFonts w:ascii="Arial" w:hAnsi="Arial" w:cs="Arial"/>
              </w:rPr>
            </w:pPr>
          </w:p>
          <w:p w:rsidR="00293FAD" w:rsidRPr="009A0545" w:rsidRDefault="00293FAD" w:rsidP="005B2E90">
            <w:pPr>
              <w:rPr>
                <w:rFonts w:ascii="Arial" w:hAnsi="Arial" w:cs="Arial"/>
              </w:rPr>
            </w:pPr>
            <w:r w:rsidRPr="009A0545">
              <w:rPr>
                <w:rFonts w:ascii="Arial" w:hAnsi="Arial" w:cs="Arial"/>
              </w:rPr>
              <w:t>All communal cleaning is now undertaken by external contractor</w:t>
            </w:r>
            <w:r w:rsidR="00433879">
              <w:rPr>
                <w:rFonts w:ascii="Arial" w:hAnsi="Arial" w:cs="Arial"/>
              </w:rPr>
              <w:t>s</w:t>
            </w:r>
            <w:r w:rsidRPr="009A0545">
              <w:rPr>
                <w:rFonts w:ascii="Arial" w:hAnsi="Arial" w:cs="Arial"/>
              </w:rPr>
              <w:t>. Compliance with contract</w:t>
            </w:r>
            <w:r w:rsidR="00433879">
              <w:rPr>
                <w:rFonts w:ascii="Arial" w:hAnsi="Arial" w:cs="Arial"/>
              </w:rPr>
              <w:t>s</w:t>
            </w:r>
            <w:r w:rsidRPr="009A0545">
              <w:rPr>
                <w:rFonts w:ascii="Arial" w:hAnsi="Arial" w:cs="Arial"/>
              </w:rPr>
              <w:t xml:space="preserve"> is managed by the Environmental Services Team.</w:t>
            </w:r>
          </w:p>
          <w:p w:rsidR="00293FAD" w:rsidRPr="009A0545" w:rsidRDefault="00293FAD" w:rsidP="005B2E90">
            <w:pPr>
              <w:rPr>
                <w:rFonts w:ascii="Arial" w:hAnsi="Arial" w:cs="Arial"/>
              </w:rPr>
            </w:pPr>
          </w:p>
          <w:p w:rsidR="00E414A5" w:rsidRPr="009A0545" w:rsidRDefault="00656988" w:rsidP="005B2E90">
            <w:pPr>
              <w:rPr>
                <w:rFonts w:ascii="Arial" w:hAnsi="Arial" w:cs="Arial"/>
              </w:rPr>
            </w:pPr>
            <w:r w:rsidRPr="009A0545">
              <w:rPr>
                <w:rFonts w:ascii="Arial" w:hAnsi="Arial" w:cs="Arial"/>
              </w:rPr>
              <w:t>Bdht has recruited and trained tenants to act as communal cleaning inspectors</w:t>
            </w:r>
            <w:r w:rsidR="00912512" w:rsidRPr="009A0545">
              <w:rPr>
                <w:rFonts w:ascii="Arial" w:hAnsi="Arial" w:cs="Arial"/>
              </w:rPr>
              <w:t xml:space="preserve"> (inspection results show a high degree of contract compliance – see comments above). </w:t>
            </w:r>
            <w:r w:rsidR="00293FAD" w:rsidRPr="009A0545">
              <w:rPr>
                <w:rFonts w:ascii="Arial" w:hAnsi="Arial" w:cs="Arial"/>
              </w:rPr>
              <w:t>Members of the Environmental Services Team also undertake compliance inspections.</w:t>
            </w:r>
          </w:p>
          <w:p w:rsidR="00AF18F7" w:rsidRPr="00293FAD" w:rsidRDefault="00AF18F7" w:rsidP="002250DB">
            <w:pPr>
              <w:ind w:left="36"/>
              <w:rPr>
                <w:rFonts w:ascii="Arial" w:hAnsi="Arial" w:cs="Arial"/>
                <w:color w:val="CF0072"/>
              </w:rPr>
            </w:pPr>
          </w:p>
          <w:p w:rsidR="00D60F6A" w:rsidRPr="009A0545" w:rsidRDefault="009A0545" w:rsidP="009A0545">
            <w:pPr>
              <w:rPr>
                <w:rFonts w:ascii="Arial" w:hAnsi="Arial" w:cs="Arial"/>
              </w:rPr>
            </w:pPr>
            <w:r w:rsidRPr="009A0545">
              <w:rPr>
                <w:rFonts w:ascii="Arial" w:hAnsi="Arial" w:cs="Arial"/>
              </w:rPr>
              <w:t>During 2017/18 bdht received one complaint about this service.</w:t>
            </w:r>
            <w:r>
              <w:rPr>
                <w:rFonts w:ascii="Arial" w:hAnsi="Arial" w:cs="Arial"/>
              </w:rPr>
              <w:t xml:space="preserve"> </w:t>
            </w:r>
            <w:r w:rsidR="00293FAD" w:rsidRPr="009A0545">
              <w:rPr>
                <w:rFonts w:ascii="Arial" w:hAnsi="Arial" w:cs="Arial"/>
              </w:rPr>
              <w:t xml:space="preserve">Where complaints </w:t>
            </w:r>
            <w:r w:rsidRPr="009A0545">
              <w:rPr>
                <w:rFonts w:ascii="Arial" w:hAnsi="Arial" w:cs="Arial"/>
              </w:rPr>
              <w:t>a</w:t>
            </w:r>
            <w:r w:rsidR="00293FAD" w:rsidRPr="009A0545">
              <w:rPr>
                <w:rFonts w:ascii="Arial" w:hAnsi="Arial" w:cs="Arial"/>
              </w:rPr>
              <w:t>re justified action was taken with the contractor to remedy the service failure.</w:t>
            </w:r>
          </w:p>
          <w:p w:rsidR="00D60F6A" w:rsidRPr="008653D4" w:rsidRDefault="00D60F6A" w:rsidP="00CD613E">
            <w:pPr>
              <w:rPr>
                <w:rFonts w:ascii="Arial" w:hAnsi="Arial" w:cs="Arial"/>
              </w:rPr>
            </w:pPr>
          </w:p>
          <w:p w:rsidR="00D60F6A" w:rsidRPr="009A0545" w:rsidRDefault="00D60F6A" w:rsidP="00D60F6A">
            <w:pPr>
              <w:rPr>
                <w:rFonts w:ascii="Arial" w:hAnsi="Arial" w:cs="Arial"/>
              </w:rPr>
            </w:pPr>
            <w:r w:rsidRPr="009A0545">
              <w:rPr>
                <w:rFonts w:ascii="Arial" w:hAnsi="Arial" w:cs="Arial"/>
              </w:rPr>
              <w:t xml:space="preserve">1.1 All bdht policies, procedures and service standards are developed </w:t>
            </w:r>
            <w:r w:rsidR="009A0545" w:rsidRPr="009A0545">
              <w:rPr>
                <w:rFonts w:ascii="Arial" w:hAnsi="Arial" w:cs="Arial"/>
              </w:rPr>
              <w:t xml:space="preserve">in consultation </w:t>
            </w:r>
            <w:r w:rsidRPr="009A0545">
              <w:rPr>
                <w:rFonts w:ascii="Arial" w:hAnsi="Arial" w:cs="Arial"/>
              </w:rPr>
              <w:t xml:space="preserve">with our customers. </w:t>
            </w:r>
            <w:r w:rsidR="001A7D5F" w:rsidRPr="009A0545">
              <w:rPr>
                <w:rFonts w:ascii="Arial" w:hAnsi="Arial" w:cs="Arial"/>
              </w:rPr>
              <w:t xml:space="preserve">Tenants were involved in the process to select grounds maintenance and cleaning contractors. </w:t>
            </w:r>
            <w:r w:rsidRPr="009A0545">
              <w:rPr>
                <w:rFonts w:ascii="Arial" w:hAnsi="Arial" w:cs="Arial"/>
              </w:rPr>
              <w:t>The Grounds Maintenance specification is based upon extensive pre-stock transfer consultation. Bdht has maintained this promise and delivered further enhancements to the grounds maintenance service. The current cleaning specification was amended following extensive consultation with tenants.</w:t>
            </w:r>
          </w:p>
          <w:p w:rsidR="00D60F6A" w:rsidRPr="009A0545" w:rsidRDefault="00D60F6A" w:rsidP="00D60F6A">
            <w:pPr>
              <w:rPr>
                <w:rFonts w:ascii="Arial" w:hAnsi="Arial" w:cs="Arial"/>
              </w:rPr>
            </w:pPr>
          </w:p>
          <w:p w:rsidR="00D60F6A" w:rsidRPr="009A0545" w:rsidRDefault="00D60F6A" w:rsidP="00D60F6A">
            <w:pPr>
              <w:rPr>
                <w:rFonts w:ascii="Arial" w:hAnsi="Arial" w:cs="Arial"/>
              </w:rPr>
            </w:pPr>
            <w:r w:rsidRPr="009A0545">
              <w:rPr>
                <w:rFonts w:ascii="Arial" w:hAnsi="Arial" w:cs="Arial"/>
              </w:rPr>
              <w:t>With residents bdht has developed a range of policies and service standards to maintain neighbourhoods, including:</w:t>
            </w:r>
          </w:p>
          <w:p w:rsidR="00D60F6A" w:rsidRPr="009A0545" w:rsidRDefault="00D60F6A" w:rsidP="00D60F6A">
            <w:pPr>
              <w:pStyle w:val="ListParagraph"/>
              <w:numPr>
                <w:ilvl w:val="0"/>
                <w:numId w:val="4"/>
              </w:numPr>
              <w:rPr>
                <w:rFonts w:ascii="Arial" w:hAnsi="Arial" w:cs="Arial"/>
              </w:rPr>
            </w:pPr>
            <w:r w:rsidRPr="009A0545">
              <w:rPr>
                <w:rFonts w:ascii="Arial" w:hAnsi="Arial" w:cs="Arial"/>
              </w:rPr>
              <w:t>Neighbourhood management policy incorporating, grounds maintenance, vehicle and bdht land use and estate cleansing;</w:t>
            </w:r>
          </w:p>
          <w:p w:rsidR="00D60F6A" w:rsidRPr="009A0545" w:rsidRDefault="00D60F6A" w:rsidP="00D60F6A">
            <w:pPr>
              <w:pStyle w:val="ListParagraph"/>
              <w:numPr>
                <w:ilvl w:val="0"/>
                <w:numId w:val="4"/>
              </w:numPr>
              <w:rPr>
                <w:rFonts w:ascii="Arial" w:hAnsi="Arial" w:cs="Arial"/>
              </w:rPr>
            </w:pPr>
            <w:r w:rsidRPr="009A0545">
              <w:rPr>
                <w:rFonts w:ascii="Arial" w:hAnsi="Arial" w:cs="Arial"/>
              </w:rPr>
              <w:t>Hate crime</w:t>
            </w:r>
          </w:p>
          <w:p w:rsidR="00D60F6A" w:rsidRPr="009A0545" w:rsidRDefault="00D60F6A" w:rsidP="00D60F6A">
            <w:pPr>
              <w:pStyle w:val="ListParagraph"/>
              <w:numPr>
                <w:ilvl w:val="0"/>
                <w:numId w:val="4"/>
              </w:numPr>
              <w:rPr>
                <w:rFonts w:ascii="Arial" w:hAnsi="Arial" w:cs="Arial"/>
              </w:rPr>
            </w:pPr>
            <w:r w:rsidRPr="009A0545">
              <w:rPr>
                <w:rFonts w:ascii="Arial" w:hAnsi="Arial" w:cs="Arial"/>
              </w:rPr>
              <w:t>ASB</w:t>
            </w:r>
          </w:p>
          <w:p w:rsidR="00D60F6A" w:rsidRPr="00433879" w:rsidRDefault="00D60F6A" w:rsidP="00433879">
            <w:pPr>
              <w:ind w:left="360"/>
              <w:rPr>
                <w:rFonts w:ascii="Arial" w:hAnsi="Arial" w:cs="Arial"/>
              </w:rPr>
            </w:pPr>
          </w:p>
        </w:tc>
      </w:tr>
      <w:tr w:rsidR="00D60F6A" w:rsidRPr="007C4B1F" w:rsidTr="009A0545">
        <w:trPr>
          <w:trHeight w:val="454"/>
        </w:trPr>
        <w:tc>
          <w:tcPr>
            <w:tcW w:w="14709" w:type="dxa"/>
            <w:gridSpan w:val="2"/>
            <w:shd w:val="clear" w:color="auto" w:fill="A8B400"/>
            <w:vAlign w:val="center"/>
          </w:tcPr>
          <w:p w:rsidR="00D60F6A" w:rsidRPr="009A0545" w:rsidRDefault="00D60F6A" w:rsidP="00D60F6A">
            <w:pPr>
              <w:ind w:left="360"/>
              <w:rPr>
                <w:rFonts w:ascii="Arial" w:hAnsi="Arial" w:cs="Arial"/>
                <w:color w:val="FFFFFF" w:themeColor="background1"/>
              </w:rPr>
            </w:pPr>
            <w:r w:rsidRPr="009A0545">
              <w:rPr>
                <w:rFonts w:ascii="Arial" w:hAnsi="Arial" w:cs="Arial"/>
                <w:b/>
                <w:color w:val="FFFFFF" w:themeColor="background1"/>
              </w:rPr>
              <w:t>Recommendations for Improvement</w:t>
            </w:r>
          </w:p>
        </w:tc>
      </w:tr>
      <w:tr w:rsidR="00D60F6A" w:rsidRPr="007C4B1F" w:rsidTr="00FA211C">
        <w:tc>
          <w:tcPr>
            <w:tcW w:w="14709" w:type="dxa"/>
            <w:gridSpan w:val="2"/>
            <w:shd w:val="clear" w:color="auto" w:fill="auto"/>
          </w:tcPr>
          <w:p w:rsidR="00D60F6A" w:rsidRDefault="00D60F6A" w:rsidP="00D60F6A">
            <w:pPr>
              <w:ind w:left="360"/>
              <w:rPr>
                <w:rFonts w:ascii="Arial" w:hAnsi="Arial" w:cs="Arial"/>
              </w:rPr>
            </w:pPr>
          </w:p>
          <w:p w:rsidR="000A0EA8" w:rsidRPr="00BB4831" w:rsidRDefault="000A0EA8" w:rsidP="00D60F6A">
            <w:pPr>
              <w:ind w:left="360"/>
              <w:rPr>
                <w:rFonts w:ascii="Arial" w:hAnsi="Arial" w:cs="Arial"/>
              </w:rPr>
            </w:pPr>
            <w:r w:rsidRPr="00BB4831">
              <w:rPr>
                <w:rFonts w:ascii="Arial" w:hAnsi="Arial" w:cs="Arial"/>
              </w:rPr>
              <w:t>None.</w:t>
            </w:r>
          </w:p>
          <w:p w:rsidR="000A0EA8" w:rsidRPr="008653D4" w:rsidRDefault="000A0EA8" w:rsidP="00D60F6A">
            <w:pPr>
              <w:ind w:left="360"/>
              <w:rPr>
                <w:rFonts w:ascii="Arial" w:hAnsi="Arial" w:cs="Arial"/>
              </w:rPr>
            </w:pPr>
          </w:p>
        </w:tc>
      </w:tr>
    </w:tbl>
    <w:p w:rsidR="00163D31" w:rsidRDefault="00163D31">
      <w:pPr>
        <w:rPr>
          <w:rFonts w:ascii="Arial" w:hAnsi="Arial" w:cs="Arial"/>
        </w:rPr>
      </w:pPr>
    </w:p>
    <w:p w:rsidR="00433879" w:rsidRDefault="00433879">
      <w:pPr>
        <w:rPr>
          <w:rFonts w:ascii="Arial" w:hAnsi="Arial" w:cs="Arial"/>
        </w:rPr>
      </w:pPr>
    </w:p>
    <w:p w:rsidR="00433879" w:rsidRDefault="00433879">
      <w:pPr>
        <w:rPr>
          <w:rFonts w:ascii="Arial" w:hAnsi="Arial" w:cs="Arial"/>
        </w:rPr>
      </w:pPr>
    </w:p>
    <w:p w:rsidR="00433879" w:rsidRDefault="00433879">
      <w:pPr>
        <w:rPr>
          <w:rFonts w:ascii="Arial" w:hAnsi="Arial" w:cs="Arial"/>
        </w:rPr>
      </w:pPr>
    </w:p>
    <w:tbl>
      <w:tblPr>
        <w:tblW w:w="14739" w:type="dxa"/>
        <w:tblBorders>
          <w:top w:val="single" w:sz="4" w:space="0" w:color="A8B400"/>
          <w:left w:val="single" w:sz="4" w:space="0" w:color="A8B400"/>
          <w:bottom w:val="single" w:sz="4" w:space="0" w:color="A8B400"/>
          <w:right w:val="single" w:sz="4" w:space="0" w:color="A8B400"/>
          <w:insideH w:val="single" w:sz="4" w:space="0" w:color="A8B400"/>
          <w:insideV w:val="single" w:sz="4" w:space="0" w:color="A8B400"/>
        </w:tblBorders>
        <w:tblLayout w:type="fixed"/>
        <w:tblLook w:val="04A0" w:firstRow="1" w:lastRow="0" w:firstColumn="1" w:lastColumn="0" w:noHBand="0" w:noVBand="1"/>
      </w:tblPr>
      <w:tblGrid>
        <w:gridCol w:w="1857"/>
        <w:gridCol w:w="725"/>
        <w:gridCol w:w="12127"/>
        <w:gridCol w:w="30"/>
      </w:tblGrid>
      <w:tr w:rsidR="00E45180" w:rsidRPr="00217570" w:rsidTr="00BB4831">
        <w:trPr>
          <w:gridAfter w:val="1"/>
          <w:wAfter w:w="30" w:type="dxa"/>
          <w:trHeight w:val="848"/>
        </w:trPr>
        <w:tc>
          <w:tcPr>
            <w:tcW w:w="1857" w:type="dxa"/>
            <w:tcBorders>
              <w:bottom w:val="single" w:sz="4" w:space="0" w:color="FFFFFF" w:themeColor="background1"/>
              <w:right w:val="single" w:sz="4" w:space="0" w:color="FFFFFF" w:themeColor="background1"/>
            </w:tcBorders>
            <w:shd w:val="clear" w:color="auto" w:fill="A8B400"/>
            <w:vAlign w:val="center"/>
          </w:tcPr>
          <w:p w:rsidR="00E45180" w:rsidRPr="0009770D" w:rsidRDefault="00E45180" w:rsidP="007D768D">
            <w:pPr>
              <w:rPr>
                <w:rFonts w:ascii="Arial" w:hAnsi="Arial" w:cs="Arial"/>
                <w:b/>
                <w:color w:val="FFFFFF" w:themeColor="background1"/>
                <w:sz w:val="28"/>
                <w:szCs w:val="28"/>
              </w:rPr>
            </w:pPr>
            <w:r w:rsidRPr="0009770D">
              <w:rPr>
                <w:rFonts w:ascii="Arial" w:hAnsi="Arial" w:cs="Arial"/>
                <w:b/>
                <w:color w:val="FFFFFF" w:themeColor="background1"/>
                <w:sz w:val="28"/>
                <w:szCs w:val="28"/>
              </w:rPr>
              <w:t>Standard</w:t>
            </w:r>
          </w:p>
        </w:tc>
        <w:tc>
          <w:tcPr>
            <w:tcW w:w="12852" w:type="dxa"/>
            <w:gridSpan w:val="2"/>
            <w:tcBorders>
              <w:left w:val="single" w:sz="4" w:space="0" w:color="FFFFFF" w:themeColor="background1"/>
              <w:bottom w:val="single" w:sz="4" w:space="0" w:color="FFFFFF" w:themeColor="background1"/>
            </w:tcBorders>
            <w:shd w:val="clear" w:color="auto" w:fill="A8B400"/>
            <w:vAlign w:val="center"/>
          </w:tcPr>
          <w:p w:rsidR="00E45180" w:rsidRPr="0009770D" w:rsidRDefault="00E45180" w:rsidP="00E45180">
            <w:pPr>
              <w:rPr>
                <w:rFonts w:ascii="Arial" w:hAnsi="Arial" w:cs="Arial"/>
                <w:b/>
                <w:color w:val="FFFFFF" w:themeColor="background1"/>
                <w:sz w:val="28"/>
                <w:szCs w:val="28"/>
              </w:rPr>
            </w:pPr>
            <w:r w:rsidRPr="0009770D">
              <w:rPr>
                <w:rFonts w:ascii="Arial" w:hAnsi="Arial" w:cs="Arial"/>
                <w:b/>
                <w:color w:val="FFFFFF" w:themeColor="background1"/>
                <w:sz w:val="28"/>
                <w:szCs w:val="28"/>
              </w:rPr>
              <w:t>Neighbourhood &amp; Community Standard: Local Area Co-Operation</w:t>
            </w:r>
          </w:p>
        </w:tc>
      </w:tr>
      <w:tr w:rsidR="00E45180" w:rsidRPr="00217570" w:rsidTr="00BB4831">
        <w:trPr>
          <w:gridAfter w:val="1"/>
          <w:wAfter w:w="30" w:type="dxa"/>
          <w:trHeight w:val="454"/>
        </w:trPr>
        <w:tc>
          <w:tcPr>
            <w:tcW w:w="14709" w:type="dxa"/>
            <w:gridSpan w:val="3"/>
            <w:tcBorders>
              <w:top w:val="single" w:sz="4" w:space="0" w:color="FFFFFF" w:themeColor="background1"/>
            </w:tcBorders>
            <w:shd w:val="clear" w:color="auto" w:fill="A8B400"/>
            <w:vAlign w:val="center"/>
          </w:tcPr>
          <w:p w:rsidR="00E45180" w:rsidRPr="0009770D" w:rsidRDefault="00E45180" w:rsidP="007D768D">
            <w:pPr>
              <w:pStyle w:val="NormalWeb"/>
              <w:rPr>
                <w:rFonts w:ascii="Arial" w:hAnsi="Arial" w:cs="Arial"/>
                <w:b/>
                <w:color w:val="FFFFFF" w:themeColor="background1"/>
              </w:rPr>
            </w:pPr>
            <w:r w:rsidRPr="0009770D">
              <w:rPr>
                <w:rFonts w:ascii="Arial" w:hAnsi="Arial" w:cs="Arial"/>
                <w:b/>
                <w:color w:val="FFFFFF" w:themeColor="background1"/>
              </w:rPr>
              <w:t xml:space="preserve">Required Outcomes </w:t>
            </w:r>
          </w:p>
        </w:tc>
      </w:tr>
      <w:tr w:rsidR="00E45180" w:rsidTr="00BB4831">
        <w:trPr>
          <w:gridAfter w:val="1"/>
          <w:wAfter w:w="30" w:type="dxa"/>
        </w:trPr>
        <w:tc>
          <w:tcPr>
            <w:tcW w:w="14709" w:type="dxa"/>
            <w:gridSpan w:val="3"/>
            <w:shd w:val="clear" w:color="auto" w:fill="auto"/>
          </w:tcPr>
          <w:p w:rsidR="00E45180" w:rsidRDefault="00E45180" w:rsidP="00E45180">
            <w:pPr>
              <w:pStyle w:val="NormalWeb"/>
              <w:rPr>
                <w:rFonts w:ascii="Arial" w:hAnsi="Arial" w:cs="Arial"/>
              </w:rPr>
            </w:pPr>
            <w:r w:rsidRPr="0049319D">
              <w:rPr>
                <w:rFonts w:ascii="Arial" w:hAnsi="Arial" w:cs="Arial"/>
              </w:rPr>
              <w:t>Registered providers shall co-operate with relevant partners to help promote social, environmental and economic wellbeing in the areas where they own properties.</w:t>
            </w:r>
          </w:p>
        </w:tc>
      </w:tr>
      <w:tr w:rsidR="00E45180" w:rsidRPr="00217570" w:rsidTr="00BB4831">
        <w:trPr>
          <w:gridAfter w:val="1"/>
          <w:wAfter w:w="30" w:type="dxa"/>
          <w:trHeight w:val="454"/>
        </w:trPr>
        <w:tc>
          <w:tcPr>
            <w:tcW w:w="14709" w:type="dxa"/>
            <w:gridSpan w:val="3"/>
            <w:shd w:val="clear" w:color="auto" w:fill="A8B400"/>
            <w:vAlign w:val="center"/>
          </w:tcPr>
          <w:p w:rsidR="00E45180" w:rsidRPr="0009770D" w:rsidRDefault="00E45180" w:rsidP="007D768D">
            <w:pPr>
              <w:rPr>
                <w:rFonts w:ascii="Arial" w:hAnsi="Arial" w:cs="Arial"/>
                <w:b/>
                <w:color w:val="FFFFFF" w:themeColor="background1"/>
              </w:rPr>
            </w:pPr>
            <w:r w:rsidRPr="0009770D">
              <w:rPr>
                <w:rFonts w:ascii="Arial" w:hAnsi="Arial" w:cs="Arial"/>
                <w:b/>
                <w:color w:val="FFFFFF" w:themeColor="background1"/>
              </w:rPr>
              <w:t>Specific Expectations</w:t>
            </w:r>
          </w:p>
        </w:tc>
      </w:tr>
      <w:tr w:rsidR="00E45180" w:rsidTr="00BB4831">
        <w:trPr>
          <w:gridAfter w:val="1"/>
          <w:wAfter w:w="30" w:type="dxa"/>
        </w:trPr>
        <w:tc>
          <w:tcPr>
            <w:tcW w:w="14709" w:type="dxa"/>
            <w:gridSpan w:val="3"/>
            <w:shd w:val="clear" w:color="auto" w:fill="auto"/>
          </w:tcPr>
          <w:p w:rsidR="00E45180" w:rsidRPr="0049319D" w:rsidRDefault="00E45180" w:rsidP="00E45180">
            <w:pPr>
              <w:spacing w:before="100" w:beforeAutospacing="1" w:after="100" w:afterAutospacing="1"/>
              <w:rPr>
                <w:rFonts w:ascii="Arial" w:hAnsi="Arial" w:cs="Arial"/>
                <w:lang w:eastAsia="en-GB" w:bidi="ar-SA"/>
              </w:rPr>
            </w:pPr>
            <w:r w:rsidRPr="0049319D">
              <w:rPr>
                <w:rFonts w:ascii="Arial" w:hAnsi="Arial" w:cs="Arial"/>
                <w:lang w:eastAsia="en-GB" w:bidi="ar-SA"/>
              </w:rPr>
              <w:t>2.1 Registered providers, having taken account of their presence and impact within the areas where they own properties, shall:</w:t>
            </w:r>
          </w:p>
          <w:p w:rsidR="00E45180" w:rsidRPr="0049319D" w:rsidRDefault="00E45180" w:rsidP="00AF18F7">
            <w:pPr>
              <w:numPr>
                <w:ilvl w:val="0"/>
                <w:numId w:val="23"/>
              </w:numPr>
              <w:tabs>
                <w:tab w:val="clear" w:pos="720"/>
                <w:tab w:val="num" w:pos="426"/>
              </w:tabs>
              <w:spacing w:before="100" w:beforeAutospacing="1" w:after="100" w:afterAutospacing="1"/>
              <w:ind w:left="426" w:firstLine="0"/>
              <w:rPr>
                <w:rFonts w:ascii="Arial" w:hAnsi="Arial" w:cs="Arial"/>
                <w:lang w:eastAsia="en-GB" w:bidi="ar-SA"/>
              </w:rPr>
            </w:pPr>
            <w:r w:rsidRPr="0049319D">
              <w:rPr>
                <w:rFonts w:ascii="Arial" w:hAnsi="Arial" w:cs="Arial"/>
                <w:lang w:eastAsia="en-GB" w:bidi="ar-SA"/>
              </w:rPr>
              <w:t xml:space="preserve">identify and publish the roles they are able to play within the areas where they have properties </w:t>
            </w:r>
          </w:p>
          <w:p w:rsidR="00E45180" w:rsidRPr="00E45180" w:rsidRDefault="00E45180" w:rsidP="00AF18F7">
            <w:pPr>
              <w:pStyle w:val="ListParagraph"/>
              <w:numPr>
                <w:ilvl w:val="0"/>
                <w:numId w:val="23"/>
              </w:numPr>
              <w:ind w:left="709" w:hanging="283"/>
              <w:rPr>
                <w:rFonts w:ascii="Arial" w:hAnsi="Arial" w:cs="Arial"/>
              </w:rPr>
            </w:pPr>
            <w:r w:rsidRPr="00E45180">
              <w:rPr>
                <w:rFonts w:ascii="Arial" w:hAnsi="Arial" w:cs="Arial"/>
                <w:lang w:eastAsia="en-GB" w:bidi="ar-SA"/>
              </w:rPr>
              <w:t>co-operate with local partnership arrangements and strategic housing functions of local authorities where they are able to assist them in achieving their objectives</w:t>
            </w:r>
          </w:p>
        </w:tc>
      </w:tr>
      <w:tr w:rsidR="00D60F6A" w:rsidRPr="00D60F6A" w:rsidTr="00BB4831">
        <w:trPr>
          <w:gridAfter w:val="1"/>
          <w:wAfter w:w="30" w:type="dxa"/>
          <w:trHeight w:val="454"/>
        </w:trPr>
        <w:tc>
          <w:tcPr>
            <w:tcW w:w="14709" w:type="dxa"/>
            <w:gridSpan w:val="3"/>
            <w:shd w:val="clear" w:color="auto" w:fill="A8B400"/>
            <w:vAlign w:val="center"/>
          </w:tcPr>
          <w:p w:rsidR="00D60F6A" w:rsidRPr="00BB4831" w:rsidRDefault="00D60F6A" w:rsidP="00D60F6A">
            <w:pPr>
              <w:rPr>
                <w:rFonts w:ascii="Arial" w:hAnsi="Arial" w:cs="Arial"/>
                <w:b/>
                <w:color w:val="FFFFFF" w:themeColor="background1"/>
              </w:rPr>
            </w:pPr>
            <w:r w:rsidRPr="00BB4831">
              <w:rPr>
                <w:rFonts w:ascii="Arial" w:hAnsi="Arial" w:cs="Arial"/>
                <w:b/>
                <w:color w:val="FFFFFF" w:themeColor="background1"/>
              </w:rPr>
              <w:t>Bdht Compliance Position</w:t>
            </w:r>
            <w:r w:rsidR="00E3593A" w:rsidRPr="00BB4831">
              <w:rPr>
                <w:rFonts w:ascii="Arial" w:hAnsi="Arial" w:cs="Arial"/>
                <w:b/>
                <w:color w:val="FFFFFF" w:themeColor="background1"/>
              </w:rPr>
              <w:t>: Compliant</w:t>
            </w:r>
          </w:p>
        </w:tc>
      </w:tr>
      <w:tr w:rsidR="00D60F6A" w:rsidTr="00BB4831">
        <w:trPr>
          <w:gridAfter w:val="1"/>
          <w:wAfter w:w="30" w:type="dxa"/>
        </w:trPr>
        <w:tc>
          <w:tcPr>
            <w:tcW w:w="14709" w:type="dxa"/>
            <w:gridSpan w:val="3"/>
            <w:shd w:val="clear" w:color="auto" w:fill="auto"/>
          </w:tcPr>
          <w:p w:rsidR="00D60F6A" w:rsidRPr="00BB4831" w:rsidRDefault="00D60F6A" w:rsidP="00D60F6A">
            <w:pPr>
              <w:rPr>
                <w:rFonts w:ascii="Arial" w:hAnsi="Arial" w:cs="Arial"/>
              </w:rPr>
            </w:pPr>
            <w:r w:rsidRPr="00BB4831">
              <w:rPr>
                <w:rFonts w:ascii="Arial" w:hAnsi="Arial" w:cs="Arial"/>
              </w:rPr>
              <w:t>Bdht are members of the LSP theme Group- Successful Neighbourhoods.</w:t>
            </w:r>
          </w:p>
          <w:p w:rsidR="00D60F6A" w:rsidRPr="00BB4831" w:rsidRDefault="00D60F6A" w:rsidP="00D60F6A">
            <w:pPr>
              <w:rPr>
                <w:rFonts w:ascii="Arial" w:hAnsi="Arial" w:cs="Arial"/>
              </w:rPr>
            </w:pPr>
          </w:p>
          <w:p w:rsidR="00D60F6A" w:rsidRPr="00BB4831" w:rsidRDefault="00D60F6A" w:rsidP="00D60F6A">
            <w:pPr>
              <w:rPr>
                <w:rFonts w:ascii="Arial" w:hAnsi="Arial" w:cs="Arial"/>
              </w:rPr>
            </w:pPr>
            <w:r w:rsidRPr="00BB4831">
              <w:rPr>
                <w:rFonts w:ascii="Arial" w:hAnsi="Arial" w:cs="Arial"/>
              </w:rPr>
              <w:t>Bdht are active partners in the local Community Safety Partnership.</w:t>
            </w:r>
          </w:p>
          <w:p w:rsidR="00D60F6A" w:rsidRPr="00BB4831" w:rsidRDefault="00D60F6A" w:rsidP="00D60F6A">
            <w:pPr>
              <w:rPr>
                <w:rFonts w:ascii="Arial" w:hAnsi="Arial" w:cs="Arial"/>
              </w:rPr>
            </w:pPr>
          </w:p>
          <w:p w:rsidR="00BC1EB3" w:rsidRPr="00BB4831" w:rsidRDefault="00D60F6A" w:rsidP="00BC1EB3">
            <w:pPr>
              <w:rPr>
                <w:rFonts w:ascii="Arial" w:hAnsi="Arial" w:cs="Arial"/>
              </w:rPr>
            </w:pPr>
            <w:r w:rsidRPr="00BB4831">
              <w:rPr>
                <w:rFonts w:ascii="Arial" w:hAnsi="Arial" w:cs="Arial"/>
              </w:rPr>
              <w:t xml:space="preserve">Bdht work to develop learning, skills and job opportunities for local people. bdht developed a local social enterprise – the Starlight </w:t>
            </w:r>
            <w:r w:rsidR="00BC1EB3" w:rsidRPr="00BB4831">
              <w:rPr>
                <w:rFonts w:ascii="Arial" w:hAnsi="Arial" w:cs="Arial"/>
              </w:rPr>
              <w:t>Centre</w:t>
            </w:r>
            <w:r w:rsidR="004166E8" w:rsidRPr="00BB4831">
              <w:rPr>
                <w:rFonts w:ascii="Arial" w:hAnsi="Arial" w:cs="Arial"/>
              </w:rPr>
              <w:t xml:space="preserve"> which during 2013/14 was fully incorporated within bdht</w:t>
            </w:r>
            <w:r w:rsidRPr="00BB4831">
              <w:rPr>
                <w:rFonts w:ascii="Arial" w:hAnsi="Arial" w:cs="Arial"/>
              </w:rPr>
              <w:t>.</w:t>
            </w:r>
            <w:r w:rsidR="00BC1EB3" w:rsidRPr="00BB4831">
              <w:rPr>
                <w:rFonts w:ascii="Arial" w:hAnsi="Arial" w:cs="Arial"/>
              </w:rPr>
              <w:t xml:space="preserve"> As well as being a fully functional café and buffet service, the Starlight Café in </w:t>
            </w:r>
            <w:proofErr w:type="spellStart"/>
            <w:r w:rsidR="00BC1EB3" w:rsidRPr="00BB4831">
              <w:rPr>
                <w:rFonts w:ascii="Arial" w:hAnsi="Arial" w:cs="Arial"/>
              </w:rPr>
              <w:t>Charford</w:t>
            </w:r>
            <w:proofErr w:type="spellEnd"/>
            <w:r w:rsidR="00BC1EB3" w:rsidRPr="00BB4831">
              <w:rPr>
                <w:rFonts w:ascii="Arial" w:hAnsi="Arial" w:cs="Arial"/>
              </w:rPr>
              <w:t xml:space="preserve"> is the hub for a lot of our community initiatives. It provides </w:t>
            </w:r>
          </w:p>
          <w:p w:rsidR="00BC1EB3" w:rsidRPr="00BB4831" w:rsidRDefault="00BC1EB3" w:rsidP="00093337">
            <w:pPr>
              <w:pStyle w:val="ListParagraph"/>
              <w:numPr>
                <w:ilvl w:val="0"/>
                <w:numId w:val="43"/>
              </w:numPr>
              <w:spacing w:line="259" w:lineRule="auto"/>
              <w:rPr>
                <w:rFonts w:ascii="Arial" w:hAnsi="Arial" w:cs="Arial"/>
              </w:rPr>
            </w:pPr>
            <w:r w:rsidRPr="00BB4831">
              <w:rPr>
                <w:rFonts w:ascii="Arial" w:hAnsi="Arial" w:cs="Arial"/>
              </w:rPr>
              <w:t>Work experience and volunteering opportunities</w:t>
            </w:r>
          </w:p>
          <w:p w:rsidR="00BC1EB3" w:rsidRPr="00BB4831" w:rsidRDefault="00BC1EB3" w:rsidP="00093337">
            <w:pPr>
              <w:pStyle w:val="ListParagraph"/>
              <w:numPr>
                <w:ilvl w:val="0"/>
                <w:numId w:val="43"/>
              </w:numPr>
              <w:spacing w:line="259" w:lineRule="auto"/>
              <w:rPr>
                <w:rFonts w:ascii="Arial" w:hAnsi="Arial" w:cs="Arial"/>
              </w:rPr>
            </w:pPr>
            <w:r w:rsidRPr="00BB4831">
              <w:rPr>
                <w:rFonts w:ascii="Arial" w:hAnsi="Arial" w:cs="Arial"/>
              </w:rPr>
              <w:t>Youth clubs &amp; Craft Groups</w:t>
            </w:r>
          </w:p>
          <w:p w:rsidR="00BC1EB3" w:rsidRPr="00BB4831" w:rsidRDefault="00BC1EB3" w:rsidP="00093337">
            <w:pPr>
              <w:pStyle w:val="ListParagraph"/>
              <w:numPr>
                <w:ilvl w:val="0"/>
                <w:numId w:val="43"/>
              </w:numPr>
              <w:spacing w:line="259" w:lineRule="auto"/>
              <w:rPr>
                <w:rFonts w:ascii="Arial" w:hAnsi="Arial" w:cs="Arial"/>
              </w:rPr>
            </w:pPr>
            <w:r w:rsidRPr="00BB4831">
              <w:rPr>
                <w:rFonts w:ascii="Arial" w:hAnsi="Arial" w:cs="Arial"/>
              </w:rPr>
              <w:t>Autism club and specialist services</w:t>
            </w:r>
          </w:p>
          <w:p w:rsidR="00BC1EB3" w:rsidRPr="00BB4831" w:rsidRDefault="00BC1EB3" w:rsidP="00093337">
            <w:pPr>
              <w:pStyle w:val="ListParagraph"/>
              <w:numPr>
                <w:ilvl w:val="0"/>
                <w:numId w:val="43"/>
              </w:numPr>
              <w:spacing w:line="259" w:lineRule="auto"/>
              <w:rPr>
                <w:rFonts w:ascii="Arial" w:hAnsi="Arial" w:cs="Arial"/>
              </w:rPr>
            </w:pPr>
            <w:r w:rsidRPr="00BB4831">
              <w:rPr>
                <w:rFonts w:ascii="Arial" w:hAnsi="Arial" w:cs="Arial"/>
              </w:rPr>
              <w:t>IT Training &amp; Adult literacy courses</w:t>
            </w:r>
          </w:p>
          <w:p w:rsidR="00BC1EB3" w:rsidRPr="00BB4831" w:rsidRDefault="00BC1EB3" w:rsidP="00093337">
            <w:pPr>
              <w:pStyle w:val="ListParagraph"/>
              <w:numPr>
                <w:ilvl w:val="0"/>
                <w:numId w:val="43"/>
              </w:numPr>
              <w:spacing w:line="259" w:lineRule="auto"/>
              <w:rPr>
                <w:rFonts w:ascii="Arial" w:hAnsi="Arial" w:cs="Arial"/>
              </w:rPr>
            </w:pPr>
            <w:r w:rsidRPr="00BB4831">
              <w:rPr>
                <w:rFonts w:ascii="Arial" w:hAnsi="Arial" w:cs="Arial"/>
              </w:rPr>
              <w:t>Addiction Recovery Groups</w:t>
            </w:r>
          </w:p>
          <w:p w:rsidR="00BC1EB3" w:rsidRPr="00BB4831" w:rsidRDefault="00BC1EB3" w:rsidP="00093337">
            <w:pPr>
              <w:pStyle w:val="ListParagraph"/>
              <w:numPr>
                <w:ilvl w:val="0"/>
                <w:numId w:val="43"/>
              </w:numPr>
              <w:spacing w:line="259" w:lineRule="auto"/>
              <w:rPr>
                <w:rFonts w:ascii="Arial" w:hAnsi="Arial" w:cs="Arial"/>
              </w:rPr>
            </w:pPr>
            <w:r w:rsidRPr="00BB4831">
              <w:rPr>
                <w:rFonts w:ascii="Arial" w:hAnsi="Arial" w:cs="Arial"/>
              </w:rPr>
              <w:t>Senior Citizens Lunch Club</w:t>
            </w:r>
          </w:p>
          <w:p w:rsidR="00BC1EB3" w:rsidRPr="00BB4831" w:rsidRDefault="00BC1EB3" w:rsidP="00093337">
            <w:pPr>
              <w:pStyle w:val="ListParagraph"/>
              <w:numPr>
                <w:ilvl w:val="0"/>
                <w:numId w:val="43"/>
              </w:numPr>
              <w:rPr>
                <w:rFonts w:ascii="Arial" w:hAnsi="Arial" w:cs="Arial"/>
              </w:rPr>
            </w:pPr>
            <w:r w:rsidRPr="00BB4831">
              <w:rPr>
                <w:rFonts w:ascii="Arial" w:hAnsi="Arial" w:cs="Arial"/>
              </w:rPr>
              <w:t>Parenting &amp; families</w:t>
            </w:r>
          </w:p>
          <w:p w:rsidR="00D60F6A" w:rsidRPr="00BB4831" w:rsidRDefault="00D60F6A" w:rsidP="00D60F6A">
            <w:pPr>
              <w:rPr>
                <w:rFonts w:ascii="Arial" w:hAnsi="Arial" w:cs="Arial"/>
              </w:rPr>
            </w:pPr>
          </w:p>
          <w:p w:rsidR="00BC1EB3" w:rsidRPr="00BB4831" w:rsidRDefault="00BC1EB3" w:rsidP="00BC1EB3">
            <w:pPr>
              <w:rPr>
                <w:rFonts w:ascii="Arial" w:hAnsi="Arial" w:cs="Arial"/>
              </w:rPr>
            </w:pPr>
            <w:r w:rsidRPr="00BB4831">
              <w:rPr>
                <w:rFonts w:ascii="Arial" w:hAnsi="Arial" w:cs="Arial"/>
              </w:rPr>
              <w:t>The Starlight Centre is also the base for the bdht Fusion and Driving Futures Initiatives which provide support for residents to find employment through:</w:t>
            </w:r>
          </w:p>
          <w:p w:rsidR="00BC1EB3" w:rsidRPr="00BB4831" w:rsidRDefault="00BC1EB3" w:rsidP="00BC1EB3">
            <w:pPr>
              <w:rPr>
                <w:rFonts w:ascii="Arial" w:hAnsi="Arial" w:cs="Arial"/>
                <w:b/>
              </w:rPr>
            </w:pPr>
          </w:p>
          <w:p w:rsidR="00BC1EB3" w:rsidRPr="00BB4831" w:rsidRDefault="00BC1EB3" w:rsidP="00093337">
            <w:pPr>
              <w:pStyle w:val="ListParagraph"/>
              <w:numPr>
                <w:ilvl w:val="0"/>
                <w:numId w:val="44"/>
              </w:numPr>
              <w:spacing w:line="259" w:lineRule="auto"/>
              <w:rPr>
                <w:rFonts w:ascii="Arial" w:hAnsi="Arial" w:cs="Arial"/>
              </w:rPr>
            </w:pPr>
            <w:r w:rsidRPr="00BB4831">
              <w:rPr>
                <w:rFonts w:ascii="Arial" w:hAnsi="Arial" w:cs="Arial"/>
              </w:rPr>
              <w:t>Bdht job coaches</w:t>
            </w:r>
          </w:p>
          <w:p w:rsidR="00BC1EB3" w:rsidRPr="00BB4831" w:rsidRDefault="00BC1EB3" w:rsidP="00093337">
            <w:pPr>
              <w:pStyle w:val="ListParagraph"/>
              <w:numPr>
                <w:ilvl w:val="0"/>
                <w:numId w:val="44"/>
              </w:numPr>
              <w:spacing w:line="259" w:lineRule="auto"/>
              <w:rPr>
                <w:rFonts w:ascii="Arial" w:hAnsi="Arial" w:cs="Arial"/>
              </w:rPr>
            </w:pPr>
            <w:r w:rsidRPr="00BB4831">
              <w:rPr>
                <w:rFonts w:ascii="Arial" w:hAnsi="Arial" w:cs="Arial"/>
              </w:rPr>
              <w:t>Bdht Employment Service</w:t>
            </w:r>
          </w:p>
          <w:p w:rsidR="00BC1EB3" w:rsidRPr="00BB4831" w:rsidRDefault="00BC1EB3" w:rsidP="00093337">
            <w:pPr>
              <w:pStyle w:val="ListParagraph"/>
              <w:numPr>
                <w:ilvl w:val="0"/>
                <w:numId w:val="44"/>
              </w:numPr>
              <w:spacing w:line="259" w:lineRule="auto"/>
              <w:rPr>
                <w:rFonts w:ascii="Arial" w:hAnsi="Arial" w:cs="Arial"/>
              </w:rPr>
            </w:pPr>
            <w:r w:rsidRPr="00BB4831">
              <w:rPr>
                <w:rFonts w:ascii="Arial" w:hAnsi="Arial" w:cs="Arial"/>
              </w:rPr>
              <w:t>Digital Inclusion – training and access to IT</w:t>
            </w:r>
          </w:p>
          <w:p w:rsidR="00BC1EB3" w:rsidRDefault="00BC1EB3" w:rsidP="00093337">
            <w:pPr>
              <w:pStyle w:val="ListParagraph"/>
              <w:numPr>
                <w:ilvl w:val="0"/>
                <w:numId w:val="44"/>
              </w:numPr>
              <w:spacing w:line="259" w:lineRule="auto"/>
              <w:rPr>
                <w:rFonts w:ascii="Arial" w:hAnsi="Arial" w:cs="Arial"/>
              </w:rPr>
            </w:pPr>
            <w:r w:rsidRPr="00BB4831">
              <w:rPr>
                <w:rFonts w:ascii="Arial" w:hAnsi="Arial" w:cs="Arial"/>
              </w:rPr>
              <w:t>Welfare support – advice and assistance.</w:t>
            </w:r>
          </w:p>
          <w:p w:rsidR="001858B7" w:rsidRDefault="001858B7" w:rsidP="001858B7">
            <w:pPr>
              <w:spacing w:line="259" w:lineRule="auto"/>
              <w:rPr>
                <w:rFonts w:ascii="Arial" w:hAnsi="Arial" w:cs="Arial"/>
              </w:rPr>
            </w:pPr>
          </w:p>
          <w:p w:rsidR="001858B7" w:rsidRPr="001858B7" w:rsidRDefault="001858B7" w:rsidP="001858B7">
            <w:pPr>
              <w:spacing w:line="259" w:lineRule="auto"/>
              <w:rPr>
                <w:rFonts w:ascii="Arial" w:hAnsi="Arial" w:cs="Arial"/>
              </w:rPr>
            </w:pPr>
            <w:r>
              <w:rPr>
                <w:rFonts w:ascii="Arial" w:hAnsi="Arial" w:cs="Arial"/>
              </w:rPr>
              <w:t>During 2017/18 bdht supported 31 residents into employment.</w:t>
            </w:r>
          </w:p>
          <w:p w:rsidR="00BC1EB3" w:rsidRPr="00BB4831" w:rsidRDefault="00BC1EB3" w:rsidP="00BC1EB3">
            <w:pPr>
              <w:rPr>
                <w:rFonts w:ascii="Arial" w:hAnsi="Arial" w:cs="Arial"/>
                <w:b/>
              </w:rPr>
            </w:pPr>
          </w:p>
          <w:p w:rsidR="00D13517" w:rsidRPr="00BB4831" w:rsidRDefault="00626A67" w:rsidP="00D13517">
            <w:pPr>
              <w:rPr>
                <w:rFonts w:ascii="Arial" w:hAnsi="Arial" w:cs="Arial"/>
              </w:rPr>
            </w:pPr>
            <w:r w:rsidRPr="00BB4831">
              <w:rPr>
                <w:rFonts w:ascii="Arial" w:hAnsi="Arial" w:cs="Arial"/>
              </w:rPr>
              <w:t>Last year</w:t>
            </w:r>
            <w:r w:rsidR="005A13C4" w:rsidRPr="00BB4831">
              <w:rPr>
                <w:rFonts w:ascii="Arial" w:hAnsi="Arial" w:cs="Arial"/>
              </w:rPr>
              <w:t xml:space="preserve"> bdht</w:t>
            </w:r>
            <w:r w:rsidRPr="00BB4831">
              <w:rPr>
                <w:rFonts w:ascii="Arial" w:hAnsi="Arial" w:cs="Arial"/>
              </w:rPr>
              <w:t xml:space="preserve"> held a community day</w:t>
            </w:r>
            <w:r w:rsidR="00A73AA1" w:rsidRPr="00BB4831">
              <w:rPr>
                <w:rFonts w:ascii="Arial" w:hAnsi="Arial" w:cs="Arial"/>
              </w:rPr>
              <w:t xml:space="preserve">s in </w:t>
            </w:r>
            <w:proofErr w:type="spellStart"/>
            <w:r w:rsidR="00A73AA1" w:rsidRPr="00BB4831">
              <w:rPr>
                <w:rFonts w:ascii="Arial" w:hAnsi="Arial" w:cs="Arial"/>
              </w:rPr>
              <w:t>Charford</w:t>
            </w:r>
            <w:proofErr w:type="spellEnd"/>
            <w:r w:rsidR="00A73AA1" w:rsidRPr="00BB4831">
              <w:rPr>
                <w:rFonts w:ascii="Arial" w:hAnsi="Arial" w:cs="Arial"/>
              </w:rPr>
              <w:t xml:space="preserve"> and </w:t>
            </w:r>
            <w:proofErr w:type="spellStart"/>
            <w:r w:rsidR="00A73AA1" w:rsidRPr="00BB4831">
              <w:rPr>
                <w:rFonts w:ascii="Arial" w:hAnsi="Arial" w:cs="Arial"/>
              </w:rPr>
              <w:t>Sidemoor</w:t>
            </w:r>
            <w:proofErr w:type="spellEnd"/>
            <w:r w:rsidRPr="00BB4831">
              <w:rPr>
                <w:rFonts w:ascii="Arial" w:hAnsi="Arial" w:cs="Arial"/>
              </w:rPr>
              <w:t>. Th</w:t>
            </w:r>
            <w:r w:rsidR="00A73AA1" w:rsidRPr="00BB4831">
              <w:rPr>
                <w:rFonts w:ascii="Arial" w:hAnsi="Arial" w:cs="Arial"/>
              </w:rPr>
              <w:t>ese</w:t>
            </w:r>
            <w:r w:rsidRPr="00BB4831">
              <w:rPr>
                <w:rFonts w:ascii="Arial" w:hAnsi="Arial" w:cs="Arial"/>
              </w:rPr>
              <w:t xml:space="preserve"> event</w:t>
            </w:r>
            <w:r w:rsidR="00A73AA1" w:rsidRPr="00BB4831">
              <w:rPr>
                <w:rFonts w:ascii="Arial" w:hAnsi="Arial" w:cs="Arial"/>
              </w:rPr>
              <w:t>s</w:t>
            </w:r>
            <w:r w:rsidRPr="00BB4831">
              <w:rPr>
                <w:rFonts w:ascii="Arial" w:hAnsi="Arial" w:cs="Arial"/>
              </w:rPr>
              <w:t xml:space="preserve"> </w:t>
            </w:r>
            <w:r w:rsidR="00A73AA1" w:rsidRPr="00BB4831">
              <w:rPr>
                <w:rFonts w:ascii="Arial" w:hAnsi="Arial" w:cs="Arial"/>
              </w:rPr>
              <w:t>were</w:t>
            </w:r>
            <w:r w:rsidRPr="00BB4831">
              <w:rPr>
                <w:rFonts w:ascii="Arial" w:hAnsi="Arial" w:cs="Arial"/>
              </w:rPr>
              <w:t xml:space="preserve"> supported by our partners and local businesses, with many gifts being donated as prizes. </w:t>
            </w:r>
          </w:p>
          <w:p w:rsidR="00D60F6A" w:rsidRPr="00BB4831" w:rsidRDefault="00D60F6A" w:rsidP="00D60F6A">
            <w:pPr>
              <w:rPr>
                <w:rFonts w:ascii="Arial" w:hAnsi="Arial" w:cs="Arial"/>
              </w:rPr>
            </w:pPr>
          </w:p>
          <w:p w:rsidR="00D60F6A" w:rsidRPr="00BB4831" w:rsidRDefault="00D60F6A" w:rsidP="00D60F6A">
            <w:pPr>
              <w:rPr>
                <w:rFonts w:ascii="Arial" w:hAnsi="Arial" w:cs="Arial"/>
              </w:rPr>
            </w:pPr>
            <w:r w:rsidRPr="00BB4831">
              <w:rPr>
                <w:rFonts w:ascii="Arial" w:hAnsi="Arial" w:cs="Arial"/>
              </w:rPr>
              <w:t>2.1 bdht uses a number of methods to publicise its role in the communities it serves including:</w:t>
            </w:r>
          </w:p>
          <w:p w:rsidR="00BB4831" w:rsidRPr="00BB4831" w:rsidRDefault="00BB4831" w:rsidP="00D60F6A">
            <w:pPr>
              <w:pStyle w:val="ListParagraph"/>
              <w:numPr>
                <w:ilvl w:val="0"/>
                <w:numId w:val="7"/>
              </w:numPr>
              <w:rPr>
                <w:rFonts w:ascii="Arial" w:hAnsi="Arial" w:cs="Arial"/>
              </w:rPr>
            </w:pPr>
            <w:r w:rsidRPr="00BB4831">
              <w:rPr>
                <w:rFonts w:ascii="Arial" w:hAnsi="Arial" w:cs="Arial"/>
              </w:rPr>
              <w:t>Social Media</w:t>
            </w:r>
          </w:p>
          <w:p w:rsidR="00D60F6A" w:rsidRPr="00BB4831" w:rsidRDefault="00362345" w:rsidP="00D60F6A">
            <w:pPr>
              <w:pStyle w:val="ListParagraph"/>
              <w:numPr>
                <w:ilvl w:val="0"/>
                <w:numId w:val="7"/>
              </w:numPr>
              <w:rPr>
                <w:rFonts w:ascii="Arial" w:hAnsi="Arial" w:cs="Arial"/>
              </w:rPr>
            </w:pPr>
            <w:r w:rsidRPr="00BB4831">
              <w:rPr>
                <w:rFonts w:ascii="Arial" w:hAnsi="Arial" w:cs="Arial"/>
              </w:rPr>
              <w:t>Posters</w:t>
            </w:r>
          </w:p>
          <w:p w:rsidR="00D60F6A" w:rsidRPr="00BB4831" w:rsidRDefault="00D60F6A" w:rsidP="00D60F6A">
            <w:pPr>
              <w:pStyle w:val="ListParagraph"/>
              <w:numPr>
                <w:ilvl w:val="0"/>
                <w:numId w:val="6"/>
              </w:numPr>
              <w:rPr>
                <w:rFonts w:ascii="Arial" w:hAnsi="Arial" w:cs="Arial"/>
              </w:rPr>
            </w:pPr>
            <w:r w:rsidRPr="00BB4831">
              <w:rPr>
                <w:rFonts w:ascii="Arial" w:hAnsi="Arial" w:cs="Arial"/>
              </w:rPr>
              <w:t>Service Standards</w:t>
            </w:r>
          </w:p>
          <w:p w:rsidR="00D60F6A" w:rsidRPr="00BB4831" w:rsidRDefault="00D60F6A" w:rsidP="00D60F6A">
            <w:pPr>
              <w:pStyle w:val="ListParagraph"/>
              <w:numPr>
                <w:ilvl w:val="0"/>
                <w:numId w:val="6"/>
              </w:numPr>
              <w:rPr>
                <w:rFonts w:ascii="Arial" w:hAnsi="Arial" w:cs="Arial"/>
              </w:rPr>
            </w:pPr>
            <w:r w:rsidRPr="00BB4831">
              <w:rPr>
                <w:rFonts w:ascii="Arial" w:hAnsi="Arial" w:cs="Arial"/>
              </w:rPr>
              <w:t>Annual Report to Tenants</w:t>
            </w:r>
          </w:p>
          <w:p w:rsidR="00D60F6A" w:rsidRPr="00BB4831" w:rsidRDefault="00D60F6A" w:rsidP="00D60F6A">
            <w:pPr>
              <w:pStyle w:val="ListParagraph"/>
              <w:numPr>
                <w:ilvl w:val="0"/>
                <w:numId w:val="6"/>
              </w:numPr>
              <w:rPr>
                <w:rFonts w:ascii="Arial" w:hAnsi="Arial" w:cs="Arial"/>
              </w:rPr>
            </w:pPr>
            <w:r w:rsidRPr="00BB4831">
              <w:rPr>
                <w:rFonts w:ascii="Arial" w:hAnsi="Arial" w:cs="Arial"/>
              </w:rPr>
              <w:t xml:space="preserve">Newspaper articles, </w:t>
            </w:r>
          </w:p>
          <w:p w:rsidR="00D60F6A" w:rsidRPr="00BB4831" w:rsidRDefault="00D60F6A" w:rsidP="00D60F6A">
            <w:pPr>
              <w:pStyle w:val="ListParagraph"/>
              <w:numPr>
                <w:ilvl w:val="0"/>
                <w:numId w:val="6"/>
              </w:numPr>
              <w:rPr>
                <w:rFonts w:ascii="Arial" w:hAnsi="Arial" w:cs="Arial"/>
              </w:rPr>
            </w:pPr>
            <w:r w:rsidRPr="00BB4831">
              <w:rPr>
                <w:rFonts w:ascii="Arial" w:hAnsi="Arial" w:cs="Arial"/>
              </w:rPr>
              <w:t xml:space="preserve">bdht Website </w:t>
            </w:r>
          </w:p>
          <w:p w:rsidR="00D60F6A" w:rsidRPr="00BB4831" w:rsidRDefault="00D60F6A" w:rsidP="00D60F6A">
            <w:pPr>
              <w:rPr>
                <w:rFonts w:ascii="Arial" w:hAnsi="Arial" w:cs="Arial"/>
              </w:rPr>
            </w:pPr>
          </w:p>
          <w:p w:rsidR="00D60F6A" w:rsidRPr="00BB4831" w:rsidRDefault="00D60F6A" w:rsidP="00D60F6A">
            <w:pPr>
              <w:rPr>
                <w:rFonts w:ascii="Arial" w:hAnsi="Arial" w:cs="Arial"/>
              </w:rPr>
            </w:pPr>
            <w:r w:rsidRPr="00BB4831">
              <w:rPr>
                <w:rFonts w:ascii="Arial" w:hAnsi="Arial" w:cs="Arial"/>
              </w:rPr>
              <w:t xml:space="preserve">bdht are active members of </w:t>
            </w:r>
            <w:r w:rsidR="00362345" w:rsidRPr="00BB4831">
              <w:rPr>
                <w:rFonts w:ascii="Arial" w:hAnsi="Arial" w:cs="Arial"/>
              </w:rPr>
              <w:t>C</w:t>
            </w:r>
            <w:r w:rsidRPr="00BB4831">
              <w:rPr>
                <w:rFonts w:ascii="Arial" w:hAnsi="Arial" w:cs="Arial"/>
              </w:rPr>
              <w:t>SP and work in partnerships with the local authority (concerning homelessness, housing needs, community safety, the local economy and environmental health).</w:t>
            </w:r>
          </w:p>
          <w:p w:rsidR="00D60F6A" w:rsidRDefault="00D60F6A" w:rsidP="00D60F6A">
            <w:pPr>
              <w:rPr>
                <w:rFonts w:ascii="Arial" w:hAnsi="Arial" w:cs="Arial"/>
              </w:rPr>
            </w:pPr>
          </w:p>
        </w:tc>
      </w:tr>
      <w:tr w:rsidR="00D60F6A" w:rsidTr="00BB4831">
        <w:trPr>
          <w:gridAfter w:val="1"/>
          <w:wAfter w:w="30" w:type="dxa"/>
          <w:trHeight w:val="454"/>
        </w:trPr>
        <w:tc>
          <w:tcPr>
            <w:tcW w:w="14709" w:type="dxa"/>
            <w:gridSpan w:val="3"/>
            <w:shd w:val="clear" w:color="auto" w:fill="A8B400"/>
            <w:vAlign w:val="center"/>
          </w:tcPr>
          <w:p w:rsidR="00D60F6A" w:rsidRPr="00BB4831" w:rsidRDefault="00D60F6A" w:rsidP="00D60F6A">
            <w:pPr>
              <w:rPr>
                <w:rFonts w:ascii="Arial" w:hAnsi="Arial" w:cs="Arial"/>
                <w:b/>
                <w:color w:val="FFFFFF" w:themeColor="background1"/>
              </w:rPr>
            </w:pPr>
            <w:r w:rsidRPr="00BB4831">
              <w:rPr>
                <w:rFonts w:ascii="Arial" w:hAnsi="Arial" w:cs="Arial"/>
                <w:b/>
                <w:color w:val="FFFFFF" w:themeColor="background1"/>
              </w:rPr>
              <w:t>Recommendations for Improvement</w:t>
            </w:r>
          </w:p>
        </w:tc>
      </w:tr>
      <w:tr w:rsidR="00D60F6A" w:rsidTr="00BB4831">
        <w:trPr>
          <w:gridAfter w:val="1"/>
          <w:wAfter w:w="30" w:type="dxa"/>
          <w:trHeight w:val="454"/>
        </w:trPr>
        <w:tc>
          <w:tcPr>
            <w:tcW w:w="14709" w:type="dxa"/>
            <w:gridSpan w:val="3"/>
            <w:shd w:val="clear" w:color="auto" w:fill="auto"/>
            <w:vAlign w:val="center"/>
          </w:tcPr>
          <w:p w:rsidR="000A0EA8" w:rsidRPr="00BB4831" w:rsidRDefault="000A0EA8" w:rsidP="000A0EA8">
            <w:pPr>
              <w:rPr>
                <w:rFonts w:ascii="Arial" w:hAnsi="Arial" w:cs="Arial"/>
              </w:rPr>
            </w:pPr>
          </w:p>
          <w:p w:rsidR="000A0EA8" w:rsidRDefault="001858B7" w:rsidP="00BB4831">
            <w:pPr>
              <w:rPr>
                <w:rFonts w:ascii="Arial" w:hAnsi="Arial" w:cs="Arial"/>
              </w:rPr>
            </w:pPr>
            <w:r>
              <w:rPr>
                <w:rFonts w:ascii="Arial" w:hAnsi="Arial" w:cs="Arial"/>
              </w:rPr>
              <w:t>Current focus is on the role bdht plays in the Bromsgrove district, where the majority of stock is located</w:t>
            </w:r>
            <w:r w:rsidR="000A0EA8" w:rsidRPr="00BB4831">
              <w:rPr>
                <w:rFonts w:ascii="Arial" w:hAnsi="Arial" w:cs="Arial"/>
              </w:rPr>
              <w:t>.</w:t>
            </w:r>
            <w:r>
              <w:rPr>
                <w:rFonts w:ascii="Arial" w:hAnsi="Arial" w:cs="Arial"/>
              </w:rPr>
              <w:t xml:space="preserve"> Strategies need to develop in line with stock acquisition and development to set out the extent of our community contribution in local authorities where we have a minority stock holding.</w:t>
            </w:r>
          </w:p>
          <w:p w:rsidR="001858B7" w:rsidRPr="00BB4831" w:rsidRDefault="001858B7" w:rsidP="00BB4831">
            <w:pPr>
              <w:rPr>
                <w:rFonts w:ascii="Arial" w:hAnsi="Arial" w:cs="Arial"/>
              </w:rPr>
            </w:pPr>
          </w:p>
        </w:tc>
      </w:tr>
      <w:tr w:rsidR="00D60F6A" w:rsidRPr="007C4B1F" w:rsidTr="00BB4831">
        <w:trPr>
          <w:trHeight w:val="848"/>
        </w:trPr>
        <w:tc>
          <w:tcPr>
            <w:tcW w:w="2582" w:type="dxa"/>
            <w:gridSpan w:val="2"/>
            <w:tcBorders>
              <w:bottom w:val="single" w:sz="4" w:space="0" w:color="FFFFFF"/>
              <w:right w:val="single" w:sz="4" w:space="0" w:color="FFFFFF"/>
            </w:tcBorders>
            <w:shd w:val="clear" w:color="auto" w:fill="A8B400"/>
            <w:vAlign w:val="center"/>
          </w:tcPr>
          <w:p w:rsidR="00D60F6A" w:rsidRPr="0009770D" w:rsidRDefault="00D60F6A" w:rsidP="00D60F6A">
            <w:pPr>
              <w:rPr>
                <w:rFonts w:ascii="Arial" w:hAnsi="Arial" w:cs="Arial"/>
                <w:b/>
                <w:color w:val="FFFFFF" w:themeColor="background1"/>
                <w:sz w:val="28"/>
                <w:szCs w:val="28"/>
              </w:rPr>
            </w:pPr>
            <w:r w:rsidRPr="0009770D">
              <w:rPr>
                <w:rFonts w:ascii="Arial" w:hAnsi="Arial" w:cs="Arial"/>
                <w:b/>
                <w:color w:val="FFFFFF" w:themeColor="background1"/>
                <w:sz w:val="28"/>
                <w:szCs w:val="28"/>
              </w:rPr>
              <w:t>Standard</w:t>
            </w:r>
          </w:p>
        </w:tc>
        <w:tc>
          <w:tcPr>
            <w:tcW w:w="12157" w:type="dxa"/>
            <w:gridSpan w:val="2"/>
            <w:tcBorders>
              <w:left w:val="single" w:sz="4" w:space="0" w:color="FFFFFF"/>
              <w:bottom w:val="single" w:sz="4" w:space="0" w:color="FFFFFF"/>
            </w:tcBorders>
            <w:shd w:val="clear" w:color="auto" w:fill="A8B400"/>
            <w:vAlign w:val="center"/>
          </w:tcPr>
          <w:p w:rsidR="00D60F6A" w:rsidRPr="0009770D" w:rsidRDefault="00D60F6A" w:rsidP="00D60F6A">
            <w:pPr>
              <w:rPr>
                <w:rFonts w:ascii="Arial" w:hAnsi="Arial" w:cs="Arial"/>
                <w:b/>
                <w:color w:val="FFFFFF" w:themeColor="background1"/>
                <w:sz w:val="28"/>
                <w:szCs w:val="28"/>
              </w:rPr>
            </w:pPr>
            <w:r w:rsidRPr="0009770D">
              <w:rPr>
                <w:rFonts w:ascii="Arial" w:hAnsi="Arial" w:cs="Arial"/>
                <w:b/>
                <w:color w:val="FFFFFF" w:themeColor="background1"/>
                <w:sz w:val="28"/>
                <w:szCs w:val="28"/>
              </w:rPr>
              <w:t>Neighbourhood &amp; Community Standard: Anti-Social Behaviour</w:t>
            </w:r>
          </w:p>
        </w:tc>
      </w:tr>
      <w:tr w:rsidR="00D60F6A" w:rsidRPr="007C4B1F" w:rsidTr="00BB4831">
        <w:trPr>
          <w:trHeight w:val="454"/>
        </w:trPr>
        <w:tc>
          <w:tcPr>
            <w:tcW w:w="14739" w:type="dxa"/>
            <w:gridSpan w:val="4"/>
            <w:tcBorders>
              <w:top w:val="single" w:sz="4" w:space="0" w:color="FFFFFF"/>
            </w:tcBorders>
            <w:shd w:val="clear" w:color="auto" w:fill="A8B400"/>
            <w:vAlign w:val="center"/>
          </w:tcPr>
          <w:p w:rsidR="00D60F6A" w:rsidRPr="0009770D" w:rsidRDefault="00D60F6A" w:rsidP="00C042FD">
            <w:pPr>
              <w:pStyle w:val="NormalWeb"/>
              <w:rPr>
                <w:rFonts w:ascii="Arial" w:hAnsi="Arial" w:cs="Arial"/>
                <w:color w:val="FFFFFF" w:themeColor="background1"/>
              </w:rPr>
            </w:pPr>
            <w:r w:rsidRPr="0009770D">
              <w:rPr>
                <w:rFonts w:ascii="Arial" w:hAnsi="Arial" w:cs="Arial"/>
                <w:b/>
                <w:color w:val="FFFFFF" w:themeColor="background1"/>
              </w:rPr>
              <w:t>Required Outcomes</w:t>
            </w:r>
          </w:p>
        </w:tc>
      </w:tr>
      <w:tr w:rsidR="00C042FD" w:rsidRPr="007C4B1F" w:rsidTr="00BB4831">
        <w:tc>
          <w:tcPr>
            <w:tcW w:w="14739" w:type="dxa"/>
            <w:gridSpan w:val="4"/>
            <w:shd w:val="clear" w:color="auto" w:fill="auto"/>
          </w:tcPr>
          <w:p w:rsidR="00C042FD" w:rsidRDefault="00C042FD" w:rsidP="00C042FD">
            <w:pPr>
              <w:pStyle w:val="NormalWeb"/>
              <w:rPr>
                <w:rFonts w:ascii="Arial" w:hAnsi="Arial" w:cs="Arial"/>
              </w:rPr>
            </w:pPr>
            <w:r w:rsidRPr="0049319D">
              <w:rPr>
                <w:rFonts w:ascii="Arial" w:hAnsi="Arial" w:cs="Arial"/>
              </w:rPr>
              <w:t>Registered providers shall work in partnership with other agencies to prevent and tackle anti-social behaviour in the neighbourhoods where</w:t>
            </w:r>
            <w:r>
              <w:rPr>
                <w:rFonts w:ascii="Arial" w:hAnsi="Arial" w:cs="Arial"/>
              </w:rPr>
              <w:t xml:space="preserve"> </w:t>
            </w:r>
            <w:r w:rsidRPr="0049319D">
              <w:rPr>
                <w:rFonts w:ascii="Arial" w:hAnsi="Arial" w:cs="Arial"/>
              </w:rPr>
              <w:t>they own homes.</w:t>
            </w:r>
          </w:p>
        </w:tc>
      </w:tr>
      <w:tr w:rsidR="00C042FD" w:rsidRPr="007C4B1F" w:rsidTr="00BB4831">
        <w:trPr>
          <w:trHeight w:val="454"/>
        </w:trPr>
        <w:tc>
          <w:tcPr>
            <w:tcW w:w="14739" w:type="dxa"/>
            <w:gridSpan w:val="4"/>
            <w:shd w:val="clear" w:color="auto" w:fill="A8B400"/>
            <w:vAlign w:val="center"/>
          </w:tcPr>
          <w:p w:rsidR="00C042FD" w:rsidRPr="0009770D" w:rsidRDefault="00C042FD" w:rsidP="00C042FD">
            <w:pPr>
              <w:rPr>
                <w:rFonts w:ascii="Arial" w:hAnsi="Arial" w:cs="Arial"/>
                <w:b/>
                <w:color w:val="FFFFFF" w:themeColor="background1"/>
              </w:rPr>
            </w:pPr>
            <w:r w:rsidRPr="0009770D">
              <w:rPr>
                <w:rFonts w:ascii="Arial" w:hAnsi="Arial" w:cs="Arial"/>
                <w:b/>
                <w:color w:val="FFFFFF" w:themeColor="background1"/>
              </w:rPr>
              <w:t>Specific Expectations</w:t>
            </w:r>
          </w:p>
        </w:tc>
      </w:tr>
      <w:tr w:rsidR="00C042FD" w:rsidRPr="007C4B1F" w:rsidTr="00BB4831">
        <w:tc>
          <w:tcPr>
            <w:tcW w:w="14739" w:type="dxa"/>
            <w:gridSpan w:val="4"/>
            <w:shd w:val="clear" w:color="auto" w:fill="auto"/>
          </w:tcPr>
          <w:p w:rsidR="00C042FD" w:rsidRDefault="00C042FD" w:rsidP="00C042FD">
            <w:pPr>
              <w:rPr>
                <w:rFonts w:ascii="Arial" w:hAnsi="Arial" w:cs="Arial"/>
              </w:rPr>
            </w:pPr>
            <w:r w:rsidRPr="0049319D">
              <w:rPr>
                <w:rFonts w:ascii="Arial" w:hAnsi="Arial" w:cs="Arial"/>
              </w:rPr>
              <w:t>3.1 Registered providers shall publish a policy on how they work with relevant partners to prevent and tackle anti-social behaviour (ASB) in</w:t>
            </w:r>
            <w:r>
              <w:rPr>
                <w:rFonts w:ascii="Arial" w:hAnsi="Arial" w:cs="Arial"/>
              </w:rPr>
              <w:t xml:space="preserve"> </w:t>
            </w:r>
            <w:r w:rsidRPr="0049319D">
              <w:rPr>
                <w:rFonts w:ascii="Arial" w:hAnsi="Arial" w:cs="Arial"/>
              </w:rPr>
              <w:t>areas where they own properties.</w:t>
            </w:r>
          </w:p>
          <w:p w:rsidR="00C042FD" w:rsidRPr="0049319D" w:rsidRDefault="00C042FD" w:rsidP="00C042FD">
            <w:pPr>
              <w:spacing w:before="100" w:beforeAutospacing="1" w:after="100" w:afterAutospacing="1"/>
              <w:rPr>
                <w:rFonts w:ascii="Arial" w:hAnsi="Arial" w:cs="Arial"/>
                <w:lang w:eastAsia="en-GB" w:bidi="ar-SA"/>
              </w:rPr>
            </w:pPr>
            <w:r w:rsidRPr="0049319D">
              <w:rPr>
                <w:rFonts w:ascii="Arial" w:hAnsi="Arial" w:cs="Arial"/>
                <w:lang w:eastAsia="en-GB" w:bidi="ar-SA"/>
              </w:rPr>
              <w:t>3.2 In their work to prevent and address ASB, registered providers shall demonstrate:</w:t>
            </w:r>
          </w:p>
          <w:p w:rsidR="00C042FD" w:rsidRPr="0049319D" w:rsidRDefault="00C042FD" w:rsidP="00AF18F7">
            <w:pPr>
              <w:numPr>
                <w:ilvl w:val="0"/>
                <w:numId w:val="24"/>
              </w:numPr>
              <w:spacing w:before="100" w:beforeAutospacing="1" w:after="100" w:afterAutospacing="1"/>
              <w:rPr>
                <w:rFonts w:ascii="Arial" w:hAnsi="Arial" w:cs="Arial"/>
                <w:lang w:eastAsia="en-GB" w:bidi="ar-SA"/>
              </w:rPr>
            </w:pPr>
            <w:r w:rsidRPr="0049319D">
              <w:rPr>
                <w:rFonts w:ascii="Arial" w:hAnsi="Arial" w:cs="Arial"/>
                <w:lang w:eastAsia="en-GB" w:bidi="ar-SA"/>
              </w:rPr>
              <w:t xml:space="preserve">that tenants are made aware of their responsibilities and rights in relation to ASB </w:t>
            </w:r>
          </w:p>
          <w:p w:rsidR="00C042FD" w:rsidRPr="0049319D" w:rsidRDefault="00C042FD" w:rsidP="00AF18F7">
            <w:pPr>
              <w:numPr>
                <w:ilvl w:val="0"/>
                <w:numId w:val="24"/>
              </w:numPr>
              <w:spacing w:before="100" w:beforeAutospacing="1" w:after="100" w:afterAutospacing="1"/>
              <w:rPr>
                <w:rFonts w:ascii="Arial" w:hAnsi="Arial" w:cs="Arial"/>
                <w:lang w:eastAsia="en-GB" w:bidi="ar-SA"/>
              </w:rPr>
            </w:pPr>
            <w:r w:rsidRPr="0049319D">
              <w:rPr>
                <w:rFonts w:ascii="Arial" w:hAnsi="Arial" w:cs="Arial"/>
                <w:lang w:eastAsia="en-GB" w:bidi="ar-SA"/>
              </w:rPr>
              <w:t xml:space="preserve">strong leadership, commitment and accountability on preventing and tackling ASB that reflects a shared understanding of responsibilities with other local agencies </w:t>
            </w:r>
          </w:p>
          <w:p w:rsidR="00C042FD" w:rsidRPr="0049319D" w:rsidRDefault="00C042FD" w:rsidP="00AF18F7">
            <w:pPr>
              <w:numPr>
                <w:ilvl w:val="0"/>
                <w:numId w:val="24"/>
              </w:numPr>
              <w:spacing w:before="100" w:beforeAutospacing="1" w:after="100" w:afterAutospacing="1"/>
              <w:rPr>
                <w:rFonts w:ascii="Arial" w:hAnsi="Arial" w:cs="Arial"/>
                <w:lang w:eastAsia="en-GB" w:bidi="ar-SA"/>
              </w:rPr>
            </w:pPr>
            <w:r w:rsidRPr="0049319D">
              <w:rPr>
                <w:rFonts w:ascii="Arial" w:hAnsi="Arial" w:cs="Arial"/>
                <w:lang w:eastAsia="en-GB" w:bidi="ar-SA"/>
              </w:rPr>
              <w:t xml:space="preserve">a strong focus exists on preventative measures tailored towards the needs of tenants and their families </w:t>
            </w:r>
          </w:p>
          <w:p w:rsidR="00C042FD" w:rsidRPr="0049319D" w:rsidRDefault="00C042FD" w:rsidP="00AF18F7">
            <w:pPr>
              <w:numPr>
                <w:ilvl w:val="0"/>
                <w:numId w:val="24"/>
              </w:numPr>
              <w:spacing w:before="100" w:beforeAutospacing="1" w:after="100" w:afterAutospacing="1"/>
              <w:rPr>
                <w:rFonts w:ascii="Arial" w:hAnsi="Arial" w:cs="Arial"/>
                <w:lang w:eastAsia="en-GB" w:bidi="ar-SA"/>
              </w:rPr>
            </w:pPr>
            <w:r w:rsidRPr="0049319D">
              <w:rPr>
                <w:rFonts w:ascii="Arial" w:hAnsi="Arial" w:cs="Arial"/>
                <w:lang w:eastAsia="en-GB" w:bidi="ar-SA"/>
              </w:rPr>
              <w:t xml:space="preserve">prompt, appropriate and decisive action is taken to deal with ASB before it escalates, which focuses on resolving the problem having regard to the full range of tools and legal powers available </w:t>
            </w:r>
          </w:p>
          <w:p w:rsidR="00C042FD" w:rsidRPr="0049319D" w:rsidRDefault="00C042FD" w:rsidP="00AF18F7">
            <w:pPr>
              <w:numPr>
                <w:ilvl w:val="0"/>
                <w:numId w:val="24"/>
              </w:numPr>
              <w:spacing w:before="100" w:beforeAutospacing="1" w:after="100" w:afterAutospacing="1"/>
              <w:rPr>
                <w:rFonts w:ascii="Arial" w:hAnsi="Arial" w:cs="Arial"/>
                <w:lang w:eastAsia="en-GB" w:bidi="ar-SA"/>
              </w:rPr>
            </w:pPr>
            <w:r w:rsidRPr="0049319D">
              <w:rPr>
                <w:rFonts w:ascii="Arial" w:hAnsi="Arial" w:cs="Arial"/>
                <w:lang w:eastAsia="en-GB" w:bidi="ar-SA"/>
              </w:rPr>
              <w:t xml:space="preserve">all tenants and residents can easily report ASB, are kept informed about the status of their case where responsibility rests with the organisation and are appropriately signposted where it does not </w:t>
            </w:r>
          </w:p>
          <w:p w:rsidR="00C042FD" w:rsidRDefault="00C042FD" w:rsidP="00BB4831">
            <w:pPr>
              <w:numPr>
                <w:ilvl w:val="0"/>
                <w:numId w:val="24"/>
              </w:numPr>
              <w:spacing w:before="100" w:beforeAutospacing="1" w:after="100" w:afterAutospacing="1"/>
              <w:rPr>
                <w:rFonts w:ascii="Arial" w:hAnsi="Arial" w:cs="Arial"/>
              </w:rPr>
            </w:pPr>
            <w:r w:rsidRPr="0049319D">
              <w:rPr>
                <w:rFonts w:ascii="Arial" w:hAnsi="Arial" w:cs="Arial"/>
                <w:lang w:eastAsia="en-GB" w:bidi="ar-SA"/>
              </w:rPr>
              <w:t xml:space="preserve">provision of support to victims and witnesses </w:t>
            </w:r>
          </w:p>
        </w:tc>
      </w:tr>
      <w:tr w:rsidR="00C042FD" w:rsidRPr="007C4B1F" w:rsidTr="00BB4831">
        <w:trPr>
          <w:trHeight w:val="454"/>
        </w:trPr>
        <w:tc>
          <w:tcPr>
            <w:tcW w:w="14739" w:type="dxa"/>
            <w:gridSpan w:val="4"/>
            <w:shd w:val="clear" w:color="auto" w:fill="A8B400"/>
            <w:vAlign w:val="center"/>
          </w:tcPr>
          <w:p w:rsidR="00C042FD" w:rsidRPr="00BB4831" w:rsidRDefault="00C042FD" w:rsidP="00C042FD">
            <w:pPr>
              <w:rPr>
                <w:rFonts w:ascii="Arial" w:hAnsi="Arial" w:cs="Arial"/>
                <w:b/>
                <w:color w:val="FFFFFF" w:themeColor="background1"/>
              </w:rPr>
            </w:pPr>
            <w:r w:rsidRPr="00BB4831">
              <w:rPr>
                <w:rFonts w:ascii="Arial" w:hAnsi="Arial" w:cs="Arial"/>
                <w:b/>
                <w:color w:val="FFFFFF" w:themeColor="background1"/>
              </w:rPr>
              <w:t>Bdht Compliance Position</w:t>
            </w:r>
            <w:r w:rsidR="00E3593A" w:rsidRPr="00BB4831">
              <w:rPr>
                <w:rFonts w:ascii="Arial" w:hAnsi="Arial" w:cs="Arial"/>
                <w:b/>
                <w:color w:val="FFFFFF" w:themeColor="background1"/>
              </w:rPr>
              <w:t>: Compliant</w:t>
            </w:r>
          </w:p>
        </w:tc>
      </w:tr>
      <w:tr w:rsidR="00C042FD" w:rsidRPr="007C4B1F" w:rsidTr="00BB4831">
        <w:tc>
          <w:tcPr>
            <w:tcW w:w="14739" w:type="dxa"/>
            <w:gridSpan w:val="4"/>
            <w:shd w:val="clear" w:color="auto" w:fill="auto"/>
          </w:tcPr>
          <w:p w:rsidR="00E3593A" w:rsidRPr="00BB4831" w:rsidRDefault="00E3593A" w:rsidP="00A25FA6">
            <w:pPr>
              <w:rPr>
                <w:rFonts w:ascii="Arial" w:hAnsi="Arial" w:cs="Arial"/>
              </w:rPr>
            </w:pPr>
            <w:r w:rsidRPr="00BB4831">
              <w:rPr>
                <w:rFonts w:ascii="Arial" w:hAnsi="Arial" w:cs="Arial"/>
              </w:rPr>
              <w:t xml:space="preserve">Bdht has published an Anti-Social Behaviour Policy. </w:t>
            </w:r>
          </w:p>
          <w:p w:rsidR="00E3593A" w:rsidRPr="00BB4831" w:rsidRDefault="00E3593A" w:rsidP="00A25FA6">
            <w:pPr>
              <w:rPr>
                <w:rFonts w:ascii="Arial" w:hAnsi="Arial" w:cs="Arial"/>
              </w:rPr>
            </w:pPr>
          </w:p>
          <w:p w:rsidR="0011620D" w:rsidRPr="00BB4831" w:rsidRDefault="0011620D" w:rsidP="0011620D">
            <w:pPr>
              <w:rPr>
                <w:rFonts w:ascii="Arial" w:hAnsi="Arial" w:cs="Arial"/>
              </w:rPr>
            </w:pPr>
            <w:r w:rsidRPr="00BB4831">
              <w:rPr>
                <w:rFonts w:ascii="Arial" w:hAnsi="Arial" w:cs="Arial"/>
              </w:rPr>
              <w:t>During 201</w:t>
            </w:r>
            <w:r w:rsidR="00BB4831" w:rsidRPr="00BB4831">
              <w:rPr>
                <w:rFonts w:ascii="Arial" w:hAnsi="Arial" w:cs="Arial"/>
              </w:rPr>
              <w:t>7</w:t>
            </w:r>
            <w:r w:rsidRPr="00BB4831">
              <w:rPr>
                <w:rFonts w:ascii="Arial" w:hAnsi="Arial" w:cs="Arial"/>
              </w:rPr>
              <w:t>/1</w:t>
            </w:r>
            <w:r w:rsidR="00BB4831" w:rsidRPr="00BB4831">
              <w:rPr>
                <w:rFonts w:ascii="Arial" w:hAnsi="Arial" w:cs="Arial"/>
              </w:rPr>
              <w:t>8</w:t>
            </w:r>
            <w:r w:rsidRPr="00BB4831">
              <w:rPr>
                <w:rFonts w:ascii="Arial" w:hAnsi="Arial" w:cs="Arial"/>
              </w:rPr>
              <w:t xml:space="preserve"> bdht received </w:t>
            </w:r>
            <w:r w:rsidR="00BB4831" w:rsidRPr="00BB4831">
              <w:rPr>
                <w:rFonts w:ascii="Arial" w:hAnsi="Arial" w:cs="Arial"/>
                <w:b/>
              </w:rPr>
              <w:t>604</w:t>
            </w:r>
            <w:r w:rsidRPr="00BB4831">
              <w:rPr>
                <w:rFonts w:ascii="Arial" w:hAnsi="Arial" w:cs="Arial"/>
                <w:b/>
              </w:rPr>
              <w:t xml:space="preserve"> </w:t>
            </w:r>
            <w:r w:rsidRPr="00BB4831">
              <w:rPr>
                <w:rFonts w:ascii="Arial" w:hAnsi="Arial" w:cs="Arial"/>
              </w:rPr>
              <w:t>reports of Anti-Social Behaviour, nuisance or a requirement for community intervention</w:t>
            </w:r>
            <w:r w:rsidR="00BB4831" w:rsidRPr="00BB4831">
              <w:rPr>
                <w:rFonts w:ascii="Arial" w:hAnsi="Arial" w:cs="Arial"/>
              </w:rPr>
              <w:t>, the equivalent of 170 reports</w:t>
            </w:r>
            <w:r w:rsidRPr="00BB4831">
              <w:rPr>
                <w:rFonts w:ascii="Arial" w:hAnsi="Arial" w:cs="Arial"/>
              </w:rPr>
              <w:t xml:space="preserve"> per 1000 units of accommodation</w:t>
            </w:r>
            <w:r w:rsidR="00A73AA1" w:rsidRPr="00BB4831">
              <w:rPr>
                <w:rFonts w:ascii="Arial" w:hAnsi="Arial" w:cs="Arial"/>
              </w:rPr>
              <w:t xml:space="preserve"> compared to</w:t>
            </w:r>
            <w:r w:rsidRPr="00BB4831">
              <w:rPr>
                <w:rFonts w:ascii="Arial" w:hAnsi="Arial" w:cs="Arial"/>
              </w:rPr>
              <w:t xml:space="preserve"> </w:t>
            </w:r>
            <w:r w:rsidR="00BB4831" w:rsidRPr="00BB4831">
              <w:rPr>
                <w:rFonts w:ascii="Arial" w:hAnsi="Arial" w:cs="Arial"/>
              </w:rPr>
              <w:t>138</w:t>
            </w:r>
            <w:r w:rsidRPr="00BB4831">
              <w:rPr>
                <w:rFonts w:ascii="Arial" w:hAnsi="Arial" w:cs="Arial"/>
              </w:rPr>
              <w:t xml:space="preserve"> reports per 1,000 units received in 201</w:t>
            </w:r>
            <w:r w:rsidR="00BB4831" w:rsidRPr="00BB4831">
              <w:rPr>
                <w:rFonts w:ascii="Arial" w:hAnsi="Arial" w:cs="Arial"/>
              </w:rPr>
              <w:t>6</w:t>
            </w:r>
            <w:r w:rsidRPr="00BB4831">
              <w:rPr>
                <w:rFonts w:ascii="Arial" w:hAnsi="Arial" w:cs="Arial"/>
              </w:rPr>
              <w:t>/1</w:t>
            </w:r>
            <w:r w:rsidR="00BB4831" w:rsidRPr="00BB4831">
              <w:rPr>
                <w:rFonts w:ascii="Arial" w:hAnsi="Arial" w:cs="Arial"/>
              </w:rPr>
              <w:t>7 and 97 per 1,000 units in 2015/16.</w:t>
            </w:r>
            <w:r w:rsidR="009A27B2" w:rsidRPr="00BB4831">
              <w:rPr>
                <w:rFonts w:ascii="Arial" w:hAnsi="Arial" w:cs="Arial"/>
              </w:rPr>
              <w:t xml:space="preserve"> </w:t>
            </w:r>
          </w:p>
          <w:p w:rsidR="009A27B2" w:rsidRPr="00BB4831" w:rsidRDefault="009A27B2" w:rsidP="0011620D">
            <w:pPr>
              <w:rPr>
                <w:rFonts w:ascii="Arial" w:hAnsi="Arial" w:cs="Arial"/>
              </w:rPr>
            </w:pPr>
          </w:p>
          <w:p w:rsidR="00E3593A" w:rsidRPr="00BB4831" w:rsidRDefault="00940130" w:rsidP="0011620D">
            <w:pPr>
              <w:rPr>
                <w:rFonts w:ascii="Arial" w:hAnsi="Arial" w:cs="Arial"/>
              </w:rPr>
            </w:pPr>
            <w:r w:rsidRPr="00BB4831">
              <w:rPr>
                <w:rFonts w:ascii="Arial" w:hAnsi="Arial" w:cs="Arial"/>
              </w:rPr>
              <w:t xml:space="preserve">Case Officers regularly review cases (twenty day reviews) and </w:t>
            </w:r>
            <w:r w:rsidR="00523B6C" w:rsidRPr="00BB4831">
              <w:rPr>
                <w:rFonts w:ascii="Arial" w:hAnsi="Arial" w:cs="Arial"/>
              </w:rPr>
              <w:t xml:space="preserve">provide </w:t>
            </w:r>
            <w:r w:rsidRPr="00BB4831">
              <w:rPr>
                <w:rFonts w:ascii="Arial" w:hAnsi="Arial" w:cs="Arial"/>
              </w:rPr>
              <w:t>update</w:t>
            </w:r>
            <w:r w:rsidR="00523B6C" w:rsidRPr="00BB4831">
              <w:rPr>
                <w:rFonts w:ascii="Arial" w:hAnsi="Arial" w:cs="Arial"/>
              </w:rPr>
              <w:t>s to Reporters</w:t>
            </w:r>
            <w:r w:rsidR="001858B7">
              <w:rPr>
                <w:rFonts w:ascii="Arial" w:hAnsi="Arial" w:cs="Arial"/>
              </w:rPr>
              <w:t xml:space="preserve"> of ASB</w:t>
            </w:r>
            <w:r w:rsidR="00523B6C" w:rsidRPr="00BB4831">
              <w:rPr>
                <w:rFonts w:ascii="Arial" w:hAnsi="Arial" w:cs="Arial"/>
              </w:rPr>
              <w:t>. The Community First Team manager undertakes regular case audits to ensure process compliance.</w:t>
            </w:r>
            <w:r w:rsidRPr="00BB4831">
              <w:rPr>
                <w:rFonts w:ascii="Arial" w:hAnsi="Arial" w:cs="Arial"/>
              </w:rPr>
              <w:t xml:space="preserve"> </w:t>
            </w:r>
          </w:p>
          <w:p w:rsidR="00D0411C" w:rsidRDefault="00D0411C" w:rsidP="0011620D">
            <w:pPr>
              <w:rPr>
                <w:rFonts w:ascii="Arial" w:hAnsi="Arial" w:cs="Arial"/>
                <w:color w:val="CF0072"/>
              </w:rPr>
            </w:pPr>
          </w:p>
          <w:p w:rsidR="00D0411C" w:rsidRDefault="00D0411C" w:rsidP="0011620D">
            <w:pPr>
              <w:rPr>
                <w:rFonts w:ascii="Arial" w:hAnsi="Arial" w:cs="Arial"/>
              </w:rPr>
            </w:pPr>
            <w:r w:rsidRPr="009A0DAD">
              <w:rPr>
                <w:rFonts w:ascii="Arial" w:hAnsi="Arial" w:cs="Arial"/>
              </w:rPr>
              <w:t>During 201</w:t>
            </w:r>
            <w:r w:rsidR="00BB4831" w:rsidRPr="009A0DAD">
              <w:rPr>
                <w:rFonts w:ascii="Arial" w:hAnsi="Arial" w:cs="Arial"/>
              </w:rPr>
              <w:t>7</w:t>
            </w:r>
            <w:r w:rsidRPr="009A0DAD">
              <w:rPr>
                <w:rFonts w:ascii="Arial" w:hAnsi="Arial" w:cs="Arial"/>
              </w:rPr>
              <w:t>/1</w:t>
            </w:r>
            <w:r w:rsidR="00BB4831" w:rsidRPr="009A0DAD">
              <w:rPr>
                <w:rFonts w:ascii="Arial" w:hAnsi="Arial" w:cs="Arial"/>
              </w:rPr>
              <w:t>8</w:t>
            </w:r>
            <w:r w:rsidRPr="009A0DAD">
              <w:rPr>
                <w:rFonts w:ascii="Arial" w:hAnsi="Arial" w:cs="Arial"/>
              </w:rPr>
              <w:t xml:space="preserve"> BDHT received </w:t>
            </w:r>
            <w:r w:rsidR="00BB4831" w:rsidRPr="009A0DAD">
              <w:rPr>
                <w:rFonts w:ascii="Arial" w:hAnsi="Arial" w:cs="Arial"/>
              </w:rPr>
              <w:t>8</w:t>
            </w:r>
            <w:r w:rsidRPr="009A0DAD">
              <w:rPr>
                <w:rFonts w:ascii="Arial" w:hAnsi="Arial" w:cs="Arial"/>
                <w:b/>
              </w:rPr>
              <w:t xml:space="preserve"> formal</w:t>
            </w:r>
            <w:r w:rsidRPr="009A0DAD">
              <w:rPr>
                <w:rFonts w:ascii="Arial" w:hAnsi="Arial" w:cs="Arial"/>
              </w:rPr>
              <w:t xml:space="preserve"> complaints relating to how we dealt with ASB (</w:t>
            </w:r>
            <w:r w:rsidR="00BB4831" w:rsidRPr="009A0DAD">
              <w:rPr>
                <w:rFonts w:ascii="Arial" w:hAnsi="Arial" w:cs="Arial"/>
              </w:rPr>
              <w:t>two more than</w:t>
            </w:r>
            <w:r w:rsidRPr="009A0DAD">
              <w:rPr>
                <w:rFonts w:ascii="Arial" w:hAnsi="Arial" w:cs="Arial"/>
              </w:rPr>
              <w:t xml:space="preserve"> received during 201</w:t>
            </w:r>
            <w:r w:rsidR="009A0DAD" w:rsidRPr="009A0DAD">
              <w:rPr>
                <w:rFonts w:ascii="Arial" w:hAnsi="Arial" w:cs="Arial"/>
              </w:rPr>
              <w:t>6</w:t>
            </w:r>
            <w:r w:rsidRPr="009A0DAD">
              <w:rPr>
                <w:rFonts w:ascii="Arial" w:hAnsi="Arial" w:cs="Arial"/>
              </w:rPr>
              <w:t>/1</w:t>
            </w:r>
            <w:r w:rsidR="009A0DAD" w:rsidRPr="009A0DAD">
              <w:rPr>
                <w:rFonts w:ascii="Arial" w:hAnsi="Arial" w:cs="Arial"/>
              </w:rPr>
              <w:t>7</w:t>
            </w:r>
            <w:r w:rsidRPr="009A0DAD">
              <w:rPr>
                <w:rFonts w:ascii="Arial" w:hAnsi="Arial" w:cs="Arial"/>
              </w:rPr>
              <w:t xml:space="preserve">). </w:t>
            </w:r>
          </w:p>
          <w:p w:rsidR="009A0DAD" w:rsidRDefault="009A0DAD" w:rsidP="0011620D">
            <w:pPr>
              <w:rPr>
                <w:rFonts w:ascii="Arial" w:hAnsi="Arial" w:cs="Arial"/>
                <w:color w:val="CF0072"/>
              </w:rPr>
            </w:pPr>
          </w:p>
          <w:p w:rsidR="00940130" w:rsidRPr="009A0DAD" w:rsidRDefault="00940130" w:rsidP="0011620D">
            <w:pPr>
              <w:rPr>
                <w:rFonts w:ascii="Arial" w:hAnsi="Arial" w:cs="Arial"/>
              </w:rPr>
            </w:pPr>
            <w:r w:rsidRPr="009A0DAD">
              <w:rPr>
                <w:rFonts w:ascii="Arial" w:hAnsi="Arial" w:cs="Arial"/>
              </w:rPr>
              <w:t>Bdht work in partnership with local statutory and voluntary agencies to deal with ASB. Bdht are active members of the Bromsgrove Hate Crime Partnership (HCP), Crime &amp; Disorder Reduction Partnership (CDRP) and Community Safety Partnership. Community First officers work closely with the Police to tackle local community issues.</w:t>
            </w:r>
          </w:p>
          <w:p w:rsidR="00C042FD" w:rsidRPr="009A0DAD" w:rsidRDefault="00C042FD" w:rsidP="00A253FC">
            <w:pPr>
              <w:rPr>
                <w:rFonts w:ascii="Arial" w:hAnsi="Arial" w:cs="Arial"/>
              </w:rPr>
            </w:pPr>
          </w:p>
          <w:p w:rsidR="00C042FD" w:rsidRPr="009A0DAD" w:rsidRDefault="00C042FD" w:rsidP="00A253FC">
            <w:pPr>
              <w:rPr>
                <w:rFonts w:ascii="Arial" w:hAnsi="Arial" w:cs="Arial"/>
              </w:rPr>
            </w:pPr>
            <w:r w:rsidRPr="009A0DAD">
              <w:rPr>
                <w:rFonts w:ascii="Arial" w:hAnsi="Arial" w:cs="Arial"/>
              </w:rPr>
              <w:t>3.1 ASB policy specifically refers to working with partners to tackle ASB. This commitment is confirmed within our published service standard.</w:t>
            </w:r>
          </w:p>
          <w:p w:rsidR="00C042FD" w:rsidRPr="009A0DAD" w:rsidRDefault="00C042FD" w:rsidP="00A253FC">
            <w:pPr>
              <w:rPr>
                <w:rFonts w:ascii="Arial" w:hAnsi="Arial" w:cs="Arial"/>
              </w:rPr>
            </w:pPr>
          </w:p>
          <w:p w:rsidR="00C042FD" w:rsidRPr="009A0DAD" w:rsidRDefault="00C042FD" w:rsidP="00C042FD">
            <w:pPr>
              <w:rPr>
                <w:rFonts w:ascii="Arial" w:hAnsi="Arial" w:cs="Arial"/>
              </w:rPr>
            </w:pPr>
            <w:r w:rsidRPr="009A0DAD">
              <w:rPr>
                <w:rFonts w:ascii="Arial" w:hAnsi="Arial" w:cs="Arial"/>
              </w:rPr>
              <w:t xml:space="preserve">3.2 New tenants are made aware of their rights and responsibilities in relation to ASB at their sign-up visit. This is reinforced at post tenancy </w:t>
            </w:r>
            <w:r w:rsidR="009A27B2" w:rsidRPr="009A0DAD">
              <w:rPr>
                <w:rFonts w:ascii="Arial" w:hAnsi="Arial" w:cs="Arial"/>
              </w:rPr>
              <w:t>engagement</w:t>
            </w:r>
            <w:r w:rsidRPr="009A0DAD">
              <w:rPr>
                <w:rFonts w:ascii="Arial" w:hAnsi="Arial" w:cs="Arial"/>
              </w:rPr>
              <w:t xml:space="preserve"> with their </w:t>
            </w:r>
            <w:r w:rsidR="009A27B2" w:rsidRPr="009A0DAD">
              <w:rPr>
                <w:rFonts w:ascii="Arial" w:hAnsi="Arial" w:cs="Arial"/>
              </w:rPr>
              <w:t>Tenancy Sustainment Officer (or in sheltered schemes their Sheltered Living Officer)</w:t>
            </w:r>
            <w:r w:rsidRPr="009A0DAD">
              <w:rPr>
                <w:rFonts w:ascii="Arial" w:hAnsi="Arial" w:cs="Arial"/>
              </w:rPr>
              <w:t xml:space="preserve">.  </w:t>
            </w:r>
          </w:p>
          <w:p w:rsidR="00C042FD" w:rsidRPr="00AF19E2" w:rsidRDefault="00C042FD" w:rsidP="00C042FD">
            <w:pPr>
              <w:rPr>
                <w:rFonts w:ascii="Arial" w:hAnsi="Arial" w:cs="Arial"/>
                <w:color w:val="CF0072"/>
              </w:rPr>
            </w:pPr>
          </w:p>
          <w:p w:rsidR="00C042FD" w:rsidRPr="009A0DAD" w:rsidRDefault="00C042FD" w:rsidP="00C042FD">
            <w:pPr>
              <w:rPr>
                <w:rFonts w:ascii="Arial" w:hAnsi="Arial" w:cs="Arial"/>
              </w:rPr>
            </w:pPr>
            <w:proofErr w:type="spellStart"/>
            <w:r w:rsidRPr="009A0DAD">
              <w:rPr>
                <w:rFonts w:ascii="Arial" w:hAnsi="Arial" w:cs="Arial"/>
              </w:rPr>
              <w:t>Tenants</w:t>
            </w:r>
            <w:proofErr w:type="spellEnd"/>
            <w:r w:rsidRPr="009A0DAD">
              <w:rPr>
                <w:rFonts w:ascii="Arial" w:hAnsi="Arial" w:cs="Arial"/>
              </w:rPr>
              <w:t xml:space="preserve"> rights and responsibilities regarding ASB are also set out in the:</w:t>
            </w:r>
          </w:p>
          <w:p w:rsidR="00C042FD" w:rsidRPr="009A0DAD" w:rsidRDefault="00C042FD" w:rsidP="00C042FD">
            <w:pPr>
              <w:pStyle w:val="ListParagraph"/>
              <w:numPr>
                <w:ilvl w:val="0"/>
                <w:numId w:val="8"/>
              </w:numPr>
              <w:rPr>
                <w:rFonts w:ascii="Arial" w:hAnsi="Arial" w:cs="Arial"/>
              </w:rPr>
            </w:pPr>
            <w:r w:rsidRPr="009A0DAD">
              <w:rPr>
                <w:rFonts w:ascii="Arial" w:hAnsi="Arial" w:cs="Arial"/>
              </w:rPr>
              <w:t>Tenancy Agreement</w:t>
            </w:r>
            <w:r w:rsidR="007977B7" w:rsidRPr="009A0DAD">
              <w:rPr>
                <w:rFonts w:ascii="Arial" w:hAnsi="Arial" w:cs="Arial"/>
              </w:rPr>
              <w:t xml:space="preserve"> and</w:t>
            </w:r>
          </w:p>
          <w:p w:rsidR="00C042FD" w:rsidRPr="009A0DAD" w:rsidRDefault="00C042FD" w:rsidP="007977B7">
            <w:pPr>
              <w:pStyle w:val="ListParagraph"/>
              <w:numPr>
                <w:ilvl w:val="0"/>
                <w:numId w:val="8"/>
              </w:numPr>
              <w:rPr>
                <w:rFonts w:ascii="Arial" w:hAnsi="Arial" w:cs="Arial"/>
              </w:rPr>
            </w:pPr>
            <w:r w:rsidRPr="009A0DAD">
              <w:rPr>
                <w:rFonts w:ascii="Arial" w:hAnsi="Arial" w:cs="Arial"/>
              </w:rPr>
              <w:t>ASB leaflet</w:t>
            </w:r>
            <w:r w:rsidR="007977B7" w:rsidRPr="009A0DAD">
              <w:rPr>
                <w:rFonts w:ascii="Arial" w:hAnsi="Arial" w:cs="Arial"/>
              </w:rPr>
              <w:t xml:space="preserve">. </w:t>
            </w:r>
          </w:p>
          <w:p w:rsidR="007977B7" w:rsidRPr="009A0DAD" w:rsidRDefault="007977B7" w:rsidP="007977B7">
            <w:pPr>
              <w:ind w:left="360"/>
              <w:rPr>
                <w:rFonts w:ascii="Arial" w:hAnsi="Arial" w:cs="Arial"/>
              </w:rPr>
            </w:pPr>
          </w:p>
          <w:p w:rsidR="00C042FD" w:rsidRPr="009A0DAD" w:rsidRDefault="00C042FD" w:rsidP="00C042FD">
            <w:pPr>
              <w:rPr>
                <w:rFonts w:ascii="Arial" w:hAnsi="Arial" w:cs="Arial"/>
              </w:rPr>
            </w:pPr>
            <w:r w:rsidRPr="009A0DAD">
              <w:rPr>
                <w:rFonts w:ascii="Arial" w:hAnsi="Arial" w:cs="Arial"/>
              </w:rPr>
              <w:t>bdht places a great deal of emphasis on prevention of ASB, such prevention work includes;</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Family Interventions project referrals</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Referrals to floating support</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Community Interventions</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External support agencies</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bdht Good Neighbour Agreements</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Acceptable Behaviour Contracts</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Mediation</w:t>
            </w:r>
          </w:p>
          <w:p w:rsidR="00C042FD" w:rsidRPr="009A0DAD" w:rsidRDefault="00C042FD" w:rsidP="00C042FD">
            <w:pPr>
              <w:pStyle w:val="ListParagraph"/>
              <w:numPr>
                <w:ilvl w:val="0"/>
                <w:numId w:val="9"/>
              </w:numPr>
              <w:rPr>
                <w:rFonts w:ascii="Arial" w:hAnsi="Arial" w:cs="Arial"/>
              </w:rPr>
            </w:pPr>
            <w:r w:rsidRPr="009A0DAD">
              <w:rPr>
                <w:rFonts w:ascii="Arial" w:hAnsi="Arial" w:cs="Arial"/>
              </w:rPr>
              <w:t>Case conferences</w:t>
            </w:r>
          </w:p>
          <w:p w:rsidR="00693234" w:rsidRPr="009A0DAD" w:rsidRDefault="00693234" w:rsidP="00C042FD">
            <w:pPr>
              <w:pStyle w:val="ListParagraph"/>
              <w:numPr>
                <w:ilvl w:val="0"/>
                <w:numId w:val="9"/>
              </w:numPr>
              <w:rPr>
                <w:rFonts w:ascii="Arial" w:hAnsi="Arial" w:cs="Arial"/>
              </w:rPr>
            </w:pPr>
            <w:r w:rsidRPr="009A0DAD">
              <w:rPr>
                <w:rFonts w:ascii="Arial" w:hAnsi="Arial" w:cs="Arial"/>
              </w:rPr>
              <w:t>Restorative justice</w:t>
            </w:r>
          </w:p>
          <w:p w:rsidR="00C042FD" w:rsidRDefault="00C042FD" w:rsidP="00C042FD">
            <w:pPr>
              <w:rPr>
                <w:rFonts w:ascii="Arial" w:hAnsi="Arial" w:cs="Arial"/>
              </w:rPr>
            </w:pPr>
          </w:p>
          <w:p w:rsidR="00C042FD" w:rsidRPr="009A0DAD" w:rsidRDefault="00C042FD" w:rsidP="00C042FD">
            <w:pPr>
              <w:rPr>
                <w:rFonts w:ascii="Arial" w:hAnsi="Arial" w:cs="Arial"/>
              </w:rPr>
            </w:pPr>
            <w:r w:rsidRPr="009A0DAD">
              <w:rPr>
                <w:rFonts w:ascii="Arial" w:hAnsi="Arial" w:cs="Arial"/>
              </w:rPr>
              <w:t>Where other options fail, or the ASB is so severe, bdht will take legal action, including injunctions and tenancy demotions. Bdht will seek to evict tenants in the most severe of cases or as a last resort.</w:t>
            </w:r>
          </w:p>
          <w:p w:rsidR="00C042FD" w:rsidRPr="00AF19E2" w:rsidRDefault="00C042FD" w:rsidP="00C042FD">
            <w:pPr>
              <w:rPr>
                <w:rFonts w:ascii="Arial" w:hAnsi="Arial" w:cs="Arial"/>
                <w:color w:val="CF0072"/>
              </w:rPr>
            </w:pPr>
          </w:p>
          <w:p w:rsidR="00C042FD" w:rsidRPr="009A0DAD" w:rsidRDefault="00C042FD" w:rsidP="00C042FD">
            <w:pPr>
              <w:rPr>
                <w:rFonts w:ascii="Arial" w:hAnsi="Arial" w:cs="Arial"/>
              </w:rPr>
            </w:pPr>
            <w:r w:rsidRPr="009A0DAD">
              <w:rPr>
                <w:rFonts w:ascii="Arial" w:hAnsi="Arial" w:cs="Arial"/>
              </w:rPr>
              <w:t xml:space="preserve">During </w:t>
            </w:r>
            <w:r w:rsidRPr="009A0DAD">
              <w:rPr>
                <w:rFonts w:ascii="Arial" w:hAnsi="Arial" w:cs="Arial"/>
                <w:b/>
              </w:rPr>
              <w:t>201</w:t>
            </w:r>
            <w:r w:rsidR="009A0DAD" w:rsidRPr="009A0DAD">
              <w:rPr>
                <w:rFonts w:ascii="Arial" w:hAnsi="Arial" w:cs="Arial"/>
                <w:b/>
              </w:rPr>
              <w:t>7</w:t>
            </w:r>
            <w:r w:rsidRPr="009A0DAD">
              <w:rPr>
                <w:rFonts w:ascii="Arial" w:hAnsi="Arial" w:cs="Arial"/>
                <w:b/>
              </w:rPr>
              <w:t>/1</w:t>
            </w:r>
            <w:r w:rsidR="009A0DAD" w:rsidRPr="009A0DAD">
              <w:rPr>
                <w:rFonts w:ascii="Arial" w:hAnsi="Arial" w:cs="Arial"/>
                <w:b/>
              </w:rPr>
              <w:t>8</w:t>
            </w:r>
            <w:r w:rsidRPr="009A0DAD">
              <w:rPr>
                <w:rFonts w:ascii="Arial" w:hAnsi="Arial" w:cs="Arial"/>
                <w:b/>
              </w:rPr>
              <w:t xml:space="preserve"> </w:t>
            </w:r>
            <w:r w:rsidR="009A0DAD" w:rsidRPr="009A0DAD">
              <w:rPr>
                <w:rFonts w:ascii="Arial" w:hAnsi="Arial" w:cs="Arial"/>
                <w:b/>
              </w:rPr>
              <w:t>3</w:t>
            </w:r>
            <w:r w:rsidR="009A27B2" w:rsidRPr="009A0DAD">
              <w:rPr>
                <w:rFonts w:ascii="Arial" w:hAnsi="Arial" w:cs="Arial"/>
                <w:b/>
              </w:rPr>
              <w:t xml:space="preserve"> </w:t>
            </w:r>
            <w:r w:rsidRPr="009A0DAD">
              <w:rPr>
                <w:rFonts w:ascii="Arial" w:hAnsi="Arial" w:cs="Arial"/>
              </w:rPr>
              <w:t>tenant</w:t>
            </w:r>
            <w:r w:rsidR="009A0DAD" w:rsidRPr="009A0DAD">
              <w:rPr>
                <w:rFonts w:ascii="Arial" w:hAnsi="Arial" w:cs="Arial"/>
              </w:rPr>
              <w:t>s were</w:t>
            </w:r>
            <w:r w:rsidRPr="009A0DAD">
              <w:rPr>
                <w:rFonts w:ascii="Arial" w:hAnsi="Arial" w:cs="Arial"/>
              </w:rPr>
              <w:t xml:space="preserve"> evicted for anti-social behaviour</w:t>
            </w:r>
            <w:r w:rsidR="009A0DAD" w:rsidRPr="009A0DAD">
              <w:rPr>
                <w:rFonts w:ascii="Arial" w:hAnsi="Arial" w:cs="Arial"/>
              </w:rPr>
              <w:t xml:space="preserve"> (this compares to 1 during 2016/17).</w:t>
            </w:r>
          </w:p>
          <w:p w:rsidR="00A1481D" w:rsidRPr="00940130" w:rsidRDefault="00A1481D" w:rsidP="00C042FD">
            <w:pPr>
              <w:rPr>
                <w:rFonts w:ascii="Arial" w:hAnsi="Arial" w:cs="Arial"/>
                <w:color w:val="CF0072"/>
              </w:rPr>
            </w:pPr>
          </w:p>
          <w:p w:rsidR="00A1481D" w:rsidRPr="009A0DAD" w:rsidRDefault="00A1481D" w:rsidP="00A1481D">
            <w:pPr>
              <w:rPr>
                <w:rFonts w:ascii="Arial" w:hAnsi="Arial" w:cs="Arial"/>
              </w:rPr>
            </w:pPr>
            <w:r w:rsidRPr="009A0DAD">
              <w:rPr>
                <w:rFonts w:ascii="Arial" w:hAnsi="Arial" w:cs="Arial"/>
              </w:rPr>
              <w:t>Throughout the year the Team monitors the effectiveness of the tools that they use to manage reports of ASB and incorporate into an annual assessment. In this way the team can identify the best ways of dealing with ASB. The Community First Team regularly attend training to keep up with changes to legislation and best practice.</w:t>
            </w:r>
          </w:p>
          <w:p w:rsidR="00C042FD" w:rsidRPr="009A0DAD" w:rsidRDefault="00C042FD" w:rsidP="00A253FC">
            <w:pPr>
              <w:rPr>
                <w:rFonts w:ascii="Arial" w:hAnsi="Arial" w:cs="Arial"/>
              </w:rPr>
            </w:pPr>
          </w:p>
          <w:p w:rsidR="00C042FD" w:rsidRPr="009A0DAD" w:rsidRDefault="00C042FD" w:rsidP="00C042FD">
            <w:pPr>
              <w:rPr>
                <w:rFonts w:ascii="Arial" w:hAnsi="Arial" w:cs="Arial"/>
              </w:rPr>
            </w:pPr>
            <w:r w:rsidRPr="009A0DAD">
              <w:rPr>
                <w:rFonts w:ascii="Arial" w:hAnsi="Arial" w:cs="Arial"/>
              </w:rPr>
              <w:t>Tenants can report ASB through a variety of channels:</w:t>
            </w:r>
          </w:p>
          <w:p w:rsidR="00C042FD" w:rsidRPr="009A0DAD" w:rsidRDefault="00C042FD" w:rsidP="00C042FD">
            <w:pPr>
              <w:pStyle w:val="ListParagraph"/>
              <w:numPr>
                <w:ilvl w:val="0"/>
                <w:numId w:val="10"/>
              </w:numPr>
              <w:rPr>
                <w:rFonts w:ascii="Arial" w:hAnsi="Arial" w:cs="Arial"/>
              </w:rPr>
            </w:pPr>
            <w:r w:rsidRPr="009A0DAD">
              <w:rPr>
                <w:rFonts w:ascii="Arial" w:hAnsi="Arial" w:cs="Arial"/>
              </w:rPr>
              <w:t>In writing</w:t>
            </w:r>
          </w:p>
          <w:p w:rsidR="00C042FD" w:rsidRPr="009A0DAD" w:rsidRDefault="00C042FD" w:rsidP="00C042FD">
            <w:pPr>
              <w:pStyle w:val="ListParagraph"/>
              <w:numPr>
                <w:ilvl w:val="0"/>
                <w:numId w:val="10"/>
              </w:numPr>
              <w:rPr>
                <w:rFonts w:ascii="Arial" w:hAnsi="Arial" w:cs="Arial"/>
              </w:rPr>
            </w:pPr>
            <w:r w:rsidRPr="009A0DAD">
              <w:rPr>
                <w:rFonts w:ascii="Arial" w:hAnsi="Arial" w:cs="Arial"/>
              </w:rPr>
              <w:t>In person</w:t>
            </w:r>
          </w:p>
          <w:p w:rsidR="001858B7" w:rsidRDefault="00C042FD" w:rsidP="001858B7">
            <w:pPr>
              <w:pStyle w:val="ListParagraph"/>
              <w:numPr>
                <w:ilvl w:val="0"/>
                <w:numId w:val="10"/>
              </w:numPr>
              <w:rPr>
                <w:rFonts w:ascii="Arial" w:hAnsi="Arial" w:cs="Arial"/>
              </w:rPr>
            </w:pPr>
            <w:r w:rsidRPr="009A0DAD">
              <w:rPr>
                <w:rFonts w:ascii="Arial" w:hAnsi="Arial" w:cs="Arial"/>
              </w:rPr>
              <w:t>Website</w:t>
            </w:r>
            <w:r w:rsidR="001858B7">
              <w:rPr>
                <w:rFonts w:ascii="Arial" w:hAnsi="Arial" w:cs="Arial"/>
              </w:rPr>
              <w:t>, via the “</w:t>
            </w:r>
            <w:proofErr w:type="spellStart"/>
            <w:r w:rsidR="001858B7">
              <w:rPr>
                <w:rFonts w:ascii="Arial" w:hAnsi="Arial" w:cs="Arial"/>
              </w:rPr>
              <w:t>mybdht</w:t>
            </w:r>
            <w:proofErr w:type="spellEnd"/>
            <w:r w:rsidR="001858B7">
              <w:rPr>
                <w:rFonts w:ascii="Arial" w:hAnsi="Arial" w:cs="Arial"/>
              </w:rPr>
              <w:t>” customer portal</w:t>
            </w:r>
          </w:p>
          <w:p w:rsidR="00C042FD" w:rsidRPr="009A0DAD" w:rsidRDefault="00C042FD" w:rsidP="00C042FD">
            <w:pPr>
              <w:pStyle w:val="ListParagraph"/>
              <w:numPr>
                <w:ilvl w:val="0"/>
                <w:numId w:val="10"/>
              </w:numPr>
              <w:rPr>
                <w:rFonts w:ascii="Arial" w:hAnsi="Arial" w:cs="Arial"/>
              </w:rPr>
            </w:pPr>
            <w:r w:rsidRPr="009A0DAD">
              <w:rPr>
                <w:rFonts w:ascii="Arial" w:hAnsi="Arial" w:cs="Arial"/>
              </w:rPr>
              <w:t>Out of hours</w:t>
            </w:r>
          </w:p>
          <w:p w:rsidR="00C042FD" w:rsidRDefault="00C042FD" w:rsidP="00C042FD">
            <w:pPr>
              <w:pStyle w:val="ListParagraph"/>
              <w:numPr>
                <w:ilvl w:val="0"/>
                <w:numId w:val="10"/>
              </w:numPr>
              <w:rPr>
                <w:rFonts w:ascii="Arial" w:hAnsi="Arial" w:cs="Arial"/>
              </w:rPr>
            </w:pPr>
            <w:r w:rsidRPr="009A0DAD">
              <w:rPr>
                <w:rFonts w:ascii="Arial" w:hAnsi="Arial" w:cs="Arial"/>
              </w:rPr>
              <w:t>Email</w:t>
            </w:r>
          </w:p>
          <w:p w:rsidR="001858B7" w:rsidRDefault="001858B7" w:rsidP="001858B7">
            <w:pPr>
              <w:rPr>
                <w:rFonts w:ascii="Arial" w:hAnsi="Arial" w:cs="Arial"/>
              </w:rPr>
            </w:pPr>
          </w:p>
          <w:p w:rsidR="009A0DAD" w:rsidRPr="001858B7" w:rsidRDefault="009A0DAD" w:rsidP="001858B7">
            <w:pPr>
              <w:rPr>
                <w:rFonts w:ascii="Arial" w:hAnsi="Arial" w:cs="Arial"/>
              </w:rPr>
            </w:pPr>
            <w:r w:rsidRPr="001858B7">
              <w:rPr>
                <w:rFonts w:ascii="Arial" w:hAnsi="Arial" w:cs="Arial"/>
              </w:rPr>
              <w:t>Postings via social media will also be addressed</w:t>
            </w:r>
          </w:p>
          <w:p w:rsidR="00C042FD" w:rsidRPr="00940130" w:rsidRDefault="00C042FD" w:rsidP="00C042FD">
            <w:pPr>
              <w:ind w:left="360"/>
              <w:rPr>
                <w:rFonts w:ascii="Arial" w:hAnsi="Arial" w:cs="Arial"/>
                <w:color w:val="CF0072"/>
              </w:rPr>
            </w:pPr>
          </w:p>
          <w:p w:rsidR="00C042FD" w:rsidRPr="009A0DAD" w:rsidRDefault="00C042FD" w:rsidP="00C042FD">
            <w:pPr>
              <w:rPr>
                <w:rFonts w:ascii="Arial" w:hAnsi="Arial" w:cs="Arial"/>
              </w:rPr>
            </w:pPr>
            <w:r w:rsidRPr="009A0DAD">
              <w:rPr>
                <w:rFonts w:ascii="Arial" w:hAnsi="Arial" w:cs="Arial"/>
              </w:rPr>
              <w:t xml:space="preserve">Referrals to other specialist agencies are made where appropriate. </w:t>
            </w:r>
          </w:p>
          <w:p w:rsidR="00C042FD" w:rsidRPr="009A0DAD" w:rsidRDefault="00C042FD" w:rsidP="00C042FD">
            <w:pPr>
              <w:rPr>
                <w:rFonts w:ascii="Arial" w:hAnsi="Arial" w:cs="Arial"/>
              </w:rPr>
            </w:pPr>
          </w:p>
          <w:p w:rsidR="00C042FD" w:rsidRPr="009A0DAD" w:rsidRDefault="00C042FD" w:rsidP="00C042FD">
            <w:pPr>
              <w:rPr>
                <w:rFonts w:ascii="Arial" w:hAnsi="Arial" w:cs="Arial"/>
              </w:rPr>
            </w:pPr>
            <w:r w:rsidRPr="009A0DAD">
              <w:rPr>
                <w:rFonts w:ascii="Arial" w:hAnsi="Arial" w:cs="Arial"/>
              </w:rPr>
              <w:t xml:space="preserve">Support for witnesses is provided through: </w:t>
            </w:r>
          </w:p>
          <w:p w:rsidR="00C042FD" w:rsidRPr="009A0DAD" w:rsidRDefault="00C042FD" w:rsidP="00C042FD">
            <w:pPr>
              <w:pStyle w:val="ListParagraph"/>
              <w:numPr>
                <w:ilvl w:val="0"/>
                <w:numId w:val="11"/>
              </w:numPr>
              <w:rPr>
                <w:rFonts w:ascii="Arial" w:hAnsi="Arial" w:cs="Arial"/>
              </w:rPr>
            </w:pPr>
            <w:r w:rsidRPr="009A0DAD">
              <w:rPr>
                <w:rFonts w:ascii="Arial" w:hAnsi="Arial" w:cs="Arial"/>
              </w:rPr>
              <w:t>Access to the bdht “Respect Fund”</w:t>
            </w:r>
          </w:p>
          <w:p w:rsidR="00C042FD" w:rsidRPr="009A0DAD" w:rsidRDefault="00C042FD" w:rsidP="00C042FD">
            <w:pPr>
              <w:pStyle w:val="ListParagraph"/>
              <w:numPr>
                <w:ilvl w:val="0"/>
                <w:numId w:val="11"/>
              </w:numPr>
              <w:rPr>
                <w:rFonts w:ascii="Arial" w:hAnsi="Arial" w:cs="Arial"/>
              </w:rPr>
            </w:pPr>
            <w:r w:rsidRPr="009A0DAD">
              <w:rPr>
                <w:rFonts w:ascii="Arial" w:hAnsi="Arial" w:cs="Arial"/>
              </w:rPr>
              <w:t>Referrals to Victim Support via the police</w:t>
            </w:r>
          </w:p>
          <w:p w:rsidR="00C042FD" w:rsidRPr="00F246E7" w:rsidRDefault="00C042FD" w:rsidP="00F246E7">
            <w:pPr>
              <w:pStyle w:val="ListParagraph"/>
              <w:numPr>
                <w:ilvl w:val="0"/>
                <w:numId w:val="11"/>
              </w:numPr>
              <w:rPr>
                <w:rFonts w:ascii="Arial" w:hAnsi="Arial" w:cs="Arial"/>
              </w:rPr>
            </w:pPr>
            <w:r w:rsidRPr="009A0DAD">
              <w:rPr>
                <w:rFonts w:ascii="Arial" w:hAnsi="Arial" w:cs="Arial"/>
              </w:rPr>
              <w:t>Access to the Sanctuary Scheme (Domestic Violence)</w:t>
            </w:r>
          </w:p>
        </w:tc>
      </w:tr>
      <w:tr w:rsidR="00C042FD" w:rsidRPr="007C4B1F" w:rsidTr="009A0DAD">
        <w:trPr>
          <w:trHeight w:val="454"/>
        </w:trPr>
        <w:tc>
          <w:tcPr>
            <w:tcW w:w="14739" w:type="dxa"/>
            <w:gridSpan w:val="4"/>
            <w:shd w:val="clear" w:color="auto" w:fill="A8B400"/>
            <w:vAlign w:val="center"/>
          </w:tcPr>
          <w:p w:rsidR="00C042FD" w:rsidRPr="009A0DAD" w:rsidRDefault="00C042FD" w:rsidP="00C042FD">
            <w:pPr>
              <w:rPr>
                <w:rFonts w:ascii="Arial" w:hAnsi="Arial" w:cs="Arial"/>
                <w:color w:val="FFFFFF" w:themeColor="background1"/>
              </w:rPr>
            </w:pPr>
            <w:r w:rsidRPr="009A0DAD">
              <w:rPr>
                <w:rFonts w:ascii="Arial" w:hAnsi="Arial" w:cs="Arial"/>
                <w:b/>
                <w:color w:val="FFFFFF" w:themeColor="background1"/>
              </w:rPr>
              <w:t>Recommendations for Improvement</w:t>
            </w:r>
          </w:p>
        </w:tc>
      </w:tr>
      <w:tr w:rsidR="00C042FD" w:rsidRPr="007C4B1F" w:rsidTr="00BB4831">
        <w:trPr>
          <w:trHeight w:val="454"/>
        </w:trPr>
        <w:tc>
          <w:tcPr>
            <w:tcW w:w="14739" w:type="dxa"/>
            <w:gridSpan w:val="4"/>
            <w:shd w:val="clear" w:color="auto" w:fill="auto"/>
          </w:tcPr>
          <w:p w:rsidR="00C042FD" w:rsidRPr="007C4B1F" w:rsidRDefault="001858B7" w:rsidP="001858B7">
            <w:pPr>
              <w:spacing w:before="100" w:beforeAutospacing="1" w:after="100" w:afterAutospacing="1"/>
              <w:rPr>
                <w:rFonts w:ascii="Arial" w:hAnsi="Arial" w:cs="Arial"/>
              </w:rPr>
            </w:pPr>
            <w:r>
              <w:rPr>
                <w:rFonts w:ascii="Arial" w:hAnsi="Arial" w:cs="Arial"/>
              </w:rPr>
              <w:t>To review ASB the current service provision taking into account the rise in the number of reported incidents and service complaints.</w:t>
            </w:r>
          </w:p>
        </w:tc>
      </w:tr>
    </w:tbl>
    <w:p w:rsidR="001627E9" w:rsidRDefault="001627E9">
      <w:pPr>
        <w:rPr>
          <w:rFonts w:ascii="Arial" w:hAnsi="Arial" w:cs="Arial"/>
        </w:rPr>
      </w:pPr>
    </w:p>
    <w:p w:rsidR="00B03DE4" w:rsidRDefault="00B03DE4" w:rsidP="009F511D">
      <w:pPr>
        <w:rPr>
          <w:rFonts w:ascii="Arial" w:hAnsi="Arial" w:cs="Arial"/>
        </w:rPr>
      </w:pPr>
    </w:p>
    <w:p w:rsidR="001858B7" w:rsidRDefault="001858B7" w:rsidP="009F511D">
      <w:pPr>
        <w:rPr>
          <w:rFonts w:ascii="Arial" w:hAnsi="Arial" w:cs="Arial"/>
        </w:rPr>
      </w:pPr>
    </w:p>
    <w:p w:rsidR="009A0DAD" w:rsidRDefault="009A0DAD" w:rsidP="009F511D">
      <w:pPr>
        <w:rPr>
          <w:rFonts w:ascii="Arial" w:hAnsi="Arial" w:cs="Arial"/>
        </w:rPr>
      </w:pPr>
    </w:p>
    <w:tbl>
      <w:tblPr>
        <w:tblStyle w:val="TableGrid"/>
        <w:tblW w:w="0" w:type="auto"/>
        <w:tblInd w:w="90" w:type="dxa"/>
        <w:tblBorders>
          <w:top w:val="single" w:sz="4" w:space="0" w:color="A8B400"/>
          <w:left w:val="single" w:sz="4" w:space="0" w:color="A8B400"/>
          <w:bottom w:val="single" w:sz="4" w:space="0" w:color="A8B400"/>
          <w:right w:val="single" w:sz="4" w:space="0" w:color="A8B400"/>
          <w:insideH w:val="single" w:sz="4" w:space="0" w:color="FFFFFF" w:themeColor="background1"/>
          <w:insideV w:val="single" w:sz="4" w:space="0" w:color="FFFFFF" w:themeColor="background1"/>
        </w:tblBorders>
        <w:tblLook w:val="04A0" w:firstRow="1" w:lastRow="0" w:firstColumn="1" w:lastColumn="0" w:noHBand="0" w:noVBand="1"/>
      </w:tblPr>
      <w:tblGrid>
        <w:gridCol w:w="1502"/>
        <w:gridCol w:w="34"/>
        <w:gridCol w:w="1969"/>
        <w:gridCol w:w="1162"/>
        <w:gridCol w:w="1162"/>
        <w:gridCol w:w="1084"/>
        <w:gridCol w:w="1071"/>
        <w:gridCol w:w="1061"/>
        <w:gridCol w:w="1201"/>
        <w:gridCol w:w="1139"/>
        <w:gridCol w:w="1409"/>
        <w:gridCol w:w="1064"/>
      </w:tblGrid>
      <w:tr w:rsidR="00CE2F61" w:rsidTr="009A0DAD">
        <w:tc>
          <w:tcPr>
            <w:tcW w:w="3505" w:type="dxa"/>
            <w:gridSpan w:val="3"/>
            <w:vMerge w:val="restart"/>
            <w:shd w:val="clear" w:color="auto" w:fill="A8B400"/>
            <w:vAlign w:val="center"/>
          </w:tcPr>
          <w:p w:rsidR="00CE2F61" w:rsidRPr="002D6B09" w:rsidRDefault="00CE2F61" w:rsidP="00E97106">
            <w:pPr>
              <w:jc w:val="center"/>
              <w:rPr>
                <w:rFonts w:ascii="Arial" w:hAnsi="Arial" w:cs="Arial"/>
                <w:b/>
                <w:color w:val="FFFFFF" w:themeColor="background1"/>
              </w:rPr>
            </w:pPr>
            <w:r w:rsidRPr="001F59C2">
              <w:rPr>
                <w:rFonts w:ascii="Arial" w:hAnsi="Arial" w:cs="Arial"/>
                <w:b/>
                <w:noProof/>
                <w:color w:val="FFFFFF" w:themeColor="background1"/>
                <w:lang w:eastAsia="en-GB" w:bidi="ar-SA"/>
              </w:rPr>
              <w:drawing>
                <wp:inline distT="0" distB="0" distL="0" distR="0" wp14:anchorId="4EF0A16E" wp14:editId="006DE2D7">
                  <wp:extent cx="1038225" cy="1038225"/>
                  <wp:effectExtent l="19050" t="19050" r="28575" b="28575"/>
                  <wp:docPr id="423" name="Picture 8" descr="\\bdhtf1\tim.young$\board\Tenants Panel\Templates\HouseMark_Icons\icon_12_Estate_appea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htf1\tim.young$\board\Tenants Panel\Templates\HouseMark_Icons\icon_12_Estate_appearance1.jpg"/>
                          <pic:cNvPicPr>
                            <a:picLocks noChangeAspect="1" noChangeArrowheads="1"/>
                          </pic:cNvPicPr>
                        </pic:nvPicPr>
                        <pic:blipFill>
                          <a:blip r:embed="rId27" cstate="print">
                            <a:duotone>
                              <a:prstClr val="black"/>
                              <a:schemeClr val="accent3">
                                <a:tint val="45000"/>
                                <a:satMod val="400000"/>
                              </a:schemeClr>
                            </a:duotone>
                          </a:blip>
                          <a:srcRect/>
                          <a:stretch>
                            <a:fillRect/>
                          </a:stretch>
                        </pic:blipFill>
                        <pic:spPr bwMode="auto">
                          <a:xfrm>
                            <a:off x="0" y="0"/>
                            <a:ext cx="1038225" cy="1038225"/>
                          </a:xfrm>
                          <a:prstGeom prst="rect">
                            <a:avLst/>
                          </a:prstGeom>
                          <a:noFill/>
                          <a:ln w="19050">
                            <a:solidFill>
                              <a:schemeClr val="bg1"/>
                            </a:solidFill>
                            <a:miter lim="800000"/>
                            <a:headEnd/>
                            <a:tailEnd/>
                          </a:ln>
                        </pic:spPr>
                      </pic:pic>
                    </a:graphicData>
                  </a:graphic>
                </wp:inline>
              </w:drawing>
            </w:r>
          </w:p>
        </w:tc>
        <w:tc>
          <w:tcPr>
            <w:tcW w:w="10353" w:type="dxa"/>
            <w:gridSpan w:val="9"/>
            <w:shd w:val="clear" w:color="auto" w:fill="A8B400"/>
            <w:vAlign w:val="center"/>
          </w:tcPr>
          <w:p w:rsidR="00CE2F61" w:rsidRPr="002D6B09" w:rsidRDefault="00CE2F61" w:rsidP="00E97106">
            <w:pPr>
              <w:jc w:val="center"/>
              <w:rPr>
                <w:rFonts w:ascii="Arial" w:hAnsi="Arial" w:cs="Arial"/>
                <w:b/>
                <w:color w:val="FFFFFF" w:themeColor="background1"/>
              </w:rPr>
            </w:pPr>
          </w:p>
          <w:p w:rsidR="00CE2F61" w:rsidRPr="002D6B09" w:rsidRDefault="001858B7" w:rsidP="00E97106">
            <w:pPr>
              <w:jc w:val="center"/>
              <w:rPr>
                <w:rFonts w:ascii="Arial" w:hAnsi="Arial" w:cs="Arial"/>
                <w:b/>
                <w:color w:val="FFFFFF" w:themeColor="background1"/>
              </w:rPr>
            </w:pPr>
            <w:r>
              <w:rPr>
                <w:rFonts w:ascii="Arial" w:hAnsi="Arial" w:cs="Arial"/>
                <w:b/>
                <w:color w:val="FFFFFF" w:themeColor="background1"/>
              </w:rPr>
              <w:t xml:space="preserve">Local Offer: </w:t>
            </w:r>
            <w:r w:rsidR="00CE2F61">
              <w:rPr>
                <w:rFonts w:ascii="Arial" w:hAnsi="Arial" w:cs="Arial"/>
                <w:b/>
                <w:color w:val="FFFFFF" w:themeColor="background1"/>
              </w:rPr>
              <w:t>Your Neighbourhood</w:t>
            </w:r>
          </w:p>
          <w:p w:rsidR="00CE2F61" w:rsidRPr="002D6B09" w:rsidRDefault="00CE2F61" w:rsidP="00E97106">
            <w:pPr>
              <w:jc w:val="center"/>
              <w:rPr>
                <w:rFonts w:ascii="Arial" w:hAnsi="Arial" w:cs="Arial"/>
                <w:b/>
                <w:color w:val="FFFFFF" w:themeColor="background1"/>
              </w:rPr>
            </w:pPr>
          </w:p>
        </w:tc>
      </w:tr>
      <w:tr w:rsidR="00CE2F61" w:rsidTr="009A0DAD">
        <w:tc>
          <w:tcPr>
            <w:tcW w:w="3505" w:type="dxa"/>
            <w:gridSpan w:val="3"/>
            <w:vMerge/>
            <w:shd w:val="clear" w:color="auto" w:fill="A8B400"/>
            <w:vAlign w:val="center"/>
          </w:tcPr>
          <w:p w:rsidR="00CE2F61" w:rsidRDefault="00CE2F61" w:rsidP="00E97106">
            <w:pPr>
              <w:jc w:val="center"/>
              <w:rPr>
                <w:rFonts w:ascii="Arial" w:hAnsi="Arial" w:cs="Arial"/>
                <w:b/>
              </w:rPr>
            </w:pPr>
          </w:p>
        </w:tc>
        <w:tc>
          <w:tcPr>
            <w:tcW w:w="10353" w:type="dxa"/>
            <w:gridSpan w:val="9"/>
            <w:shd w:val="clear" w:color="auto" w:fill="A8B400"/>
            <w:vAlign w:val="center"/>
          </w:tcPr>
          <w:p w:rsidR="00CE2F61" w:rsidRDefault="00CE2F61"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 xml:space="preserve">We will work with you to make your communities as pleasant as possible. </w:t>
            </w:r>
          </w:p>
          <w:p w:rsidR="00CE2F61" w:rsidRDefault="00CE2F61"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 xml:space="preserve">We will help to reduce crime, and tackle anti-social behaviour. </w:t>
            </w:r>
          </w:p>
          <w:p w:rsidR="00CE2F61" w:rsidRDefault="00CE2F61"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work with partners to support people to find employment opportunities, and access benefits and training available to them</w:t>
            </w:r>
            <w:r w:rsidRPr="002D6B09">
              <w:rPr>
                <w:rFonts w:ascii="Arial" w:hAnsi="Arial" w:cs="Arial"/>
                <w:b/>
                <w:color w:val="FFFFFF" w:themeColor="background1"/>
              </w:rPr>
              <w:t>.</w:t>
            </w:r>
          </w:p>
          <w:p w:rsidR="00CE2F61" w:rsidRPr="002D6B09" w:rsidRDefault="00CE2F61" w:rsidP="00AF18F7">
            <w:pPr>
              <w:pStyle w:val="ListParagraph"/>
              <w:numPr>
                <w:ilvl w:val="0"/>
                <w:numId w:val="26"/>
              </w:numPr>
              <w:rPr>
                <w:rFonts w:ascii="Arial" w:hAnsi="Arial" w:cs="Arial"/>
                <w:b/>
                <w:color w:val="FFFFFF" w:themeColor="background1"/>
              </w:rPr>
            </w:pPr>
            <w:r>
              <w:rPr>
                <w:rFonts w:ascii="Arial" w:hAnsi="Arial" w:cs="Arial"/>
                <w:b/>
                <w:color w:val="FFFFFF" w:themeColor="background1"/>
              </w:rPr>
              <w:t>We will help people and communities to reach their full potential</w:t>
            </w:r>
          </w:p>
        </w:tc>
      </w:tr>
      <w:tr w:rsidR="009A0DAD" w:rsidTr="009A0DAD">
        <w:tc>
          <w:tcPr>
            <w:tcW w:w="1502" w:type="dxa"/>
            <w:shd w:val="clear" w:color="auto" w:fill="A8B400"/>
            <w:vAlign w:val="center"/>
          </w:tcPr>
          <w:p w:rsidR="00CE2F61" w:rsidRPr="002D6B09" w:rsidRDefault="00CE2F61" w:rsidP="00E97106">
            <w:pPr>
              <w:jc w:val="center"/>
              <w:rPr>
                <w:rFonts w:ascii="Arial" w:hAnsi="Arial" w:cs="Arial"/>
                <w:b/>
                <w:color w:val="FFFFFF" w:themeColor="background1"/>
              </w:rPr>
            </w:pPr>
            <w:r w:rsidRPr="00845D9E">
              <w:rPr>
                <w:rFonts w:ascii="Arial" w:hAnsi="Arial" w:cs="Arial"/>
                <w:b/>
                <w:noProof/>
                <w:color w:val="FFFFFF" w:themeColor="background1"/>
                <w:lang w:eastAsia="en-GB" w:bidi="ar-SA"/>
              </w:rPr>
              <w:drawing>
                <wp:inline distT="0" distB="0" distL="0" distR="0" wp14:anchorId="12A3F879" wp14:editId="377FED6F">
                  <wp:extent cx="390525" cy="390525"/>
                  <wp:effectExtent l="19050" t="19050" r="28575" b="28575"/>
                  <wp:docPr id="424" name="Picture 2" descr="\\bdhtf1\tim.young$\board\Tenants Panel\Templates\HouseMark_Icons\icon_12_Estate_appea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htf1\tim.young$\board\Tenants Panel\Templates\HouseMark_Icons\icon_12_Estate_appearance1.jpg"/>
                          <pic:cNvPicPr>
                            <a:picLocks noChangeAspect="1" noChangeArrowheads="1"/>
                          </pic:cNvPicPr>
                        </pic:nvPicPr>
                        <pic:blipFill>
                          <a:blip r:embed="rId28" cstate="print">
                            <a:duotone>
                              <a:prstClr val="black"/>
                              <a:schemeClr val="accent3">
                                <a:tint val="45000"/>
                                <a:satMod val="400000"/>
                              </a:schemeClr>
                            </a:duotone>
                          </a:blip>
                          <a:srcRect/>
                          <a:stretch>
                            <a:fillRect/>
                          </a:stretch>
                        </pic:blipFill>
                        <pic:spPr bwMode="auto">
                          <a:xfrm>
                            <a:off x="0" y="0"/>
                            <a:ext cx="390525" cy="390525"/>
                          </a:xfrm>
                          <a:prstGeom prst="rect">
                            <a:avLst/>
                          </a:prstGeom>
                          <a:noFill/>
                          <a:ln w="19050">
                            <a:solidFill>
                              <a:schemeClr val="bg1"/>
                            </a:solidFill>
                            <a:miter lim="800000"/>
                            <a:headEnd/>
                            <a:tailEnd/>
                          </a:ln>
                        </pic:spPr>
                      </pic:pic>
                    </a:graphicData>
                  </a:graphic>
                </wp:inline>
              </w:drawing>
            </w:r>
          </w:p>
        </w:tc>
        <w:tc>
          <w:tcPr>
            <w:tcW w:w="2003" w:type="dxa"/>
            <w:gridSpan w:val="2"/>
            <w:shd w:val="clear" w:color="auto" w:fill="A8B400"/>
            <w:vAlign w:val="center"/>
          </w:tcPr>
          <w:p w:rsidR="00CE2F61" w:rsidRPr="002D6B09" w:rsidRDefault="00CE2F61" w:rsidP="00E97106">
            <w:pPr>
              <w:jc w:val="center"/>
              <w:rPr>
                <w:rFonts w:ascii="Arial" w:hAnsi="Arial" w:cs="Arial"/>
                <w:b/>
                <w:color w:val="FFFFFF" w:themeColor="background1"/>
              </w:rPr>
            </w:pPr>
            <w:r>
              <w:rPr>
                <w:rFonts w:ascii="Arial" w:hAnsi="Arial" w:cs="Arial"/>
                <w:b/>
                <w:color w:val="FFFFFF" w:themeColor="background1"/>
              </w:rPr>
              <w:t>Neighbourhood</w:t>
            </w:r>
          </w:p>
        </w:tc>
        <w:tc>
          <w:tcPr>
            <w:tcW w:w="1162" w:type="dxa"/>
            <w:shd w:val="clear" w:color="auto" w:fill="A8B400"/>
            <w:vAlign w:val="center"/>
          </w:tcPr>
          <w:p w:rsidR="00CE2F61" w:rsidRPr="002D6B09" w:rsidRDefault="00CE2F61" w:rsidP="009A0DAD">
            <w:pPr>
              <w:jc w:val="center"/>
              <w:rPr>
                <w:rFonts w:ascii="Arial" w:hAnsi="Arial" w:cs="Arial"/>
                <w:b/>
                <w:color w:val="FFFFFF" w:themeColor="background1"/>
              </w:rPr>
            </w:pPr>
            <w:r w:rsidRPr="002D6B09">
              <w:rPr>
                <w:rFonts w:ascii="Arial" w:hAnsi="Arial" w:cs="Arial"/>
                <w:b/>
                <w:color w:val="FFFFFF" w:themeColor="background1"/>
              </w:rPr>
              <w:t>Year End 201</w:t>
            </w:r>
            <w:r w:rsidR="009A0DAD">
              <w:rPr>
                <w:rFonts w:ascii="Arial" w:hAnsi="Arial" w:cs="Arial"/>
                <w:b/>
                <w:color w:val="FFFFFF" w:themeColor="background1"/>
              </w:rPr>
              <w:t>6</w:t>
            </w:r>
            <w:r w:rsidRPr="002D6B09">
              <w:rPr>
                <w:rFonts w:ascii="Arial" w:hAnsi="Arial" w:cs="Arial"/>
                <w:b/>
                <w:color w:val="FFFFFF" w:themeColor="background1"/>
              </w:rPr>
              <w:t>/1</w:t>
            </w:r>
            <w:r w:rsidR="009A0DAD">
              <w:rPr>
                <w:rFonts w:ascii="Arial" w:hAnsi="Arial" w:cs="Arial"/>
                <w:b/>
                <w:color w:val="FFFFFF" w:themeColor="background1"/>
              </w:rPr>
              <w:t>7</w:t>
            </w:r>
          </w:p>
        </w:tc>
        <w:tc>
          <w:tcPr>
            <w:tcW w:w="1162" w:type="dxa"/>
            <w:shd w:val="clear" w:color="auto" w:fill="A8B400"/>
            <w:vAlign w:val="center"/>
          </w:tcPr>
          <w:p w:rsidR="00CE2F61" w:rsidRPr="002D6B09" w:rsidRDefault="00CE2F61" w:rsidP="00E97106">
            <w:pPr>
              <w:jc w:val="center"/>
              <w:rPr>
                <w:rFonts w:ascii="Arial" w:hAnsi="Arial" w:cs="Arial"/>
                <w:b/>
                <w:color w:val="FFFFFF" w:themeColor="background1"/>
              </w:rPr>
            </w:pPr>
            <w:r w:rsidRPr="002D6B09">
              <w:rPr>
                <w:rFonts w:ascii="Arial" w:hAnsi="Arial" w:cs="Arial"/>
                <w:b/>
                <w:color w:val="FFFFFF" w:themeColor="background1"/>
              </w:rPr>
              <w:t>Top</w:t>
            </w:r>
          </w:p>
          <w:p w:rsidR="00CE2F61" w:rsidRPr="002D6B09" w:rsidRDefault="00CE2F61" w:rsidP="00E97106">
            <w:pPr>
              <w:jc w:val="center"/>
              <w:rPr>
                <w:rFonts w:ascii="Arial" w:hAnsi="Arial" w:cs="Arial"/>
                <w:b/>
                <w:color w:val="FFFFFF" w:themeColor="background1"/>
              </w:rPr>
            </w:pPr>
            <w:r w:rsidRPr="002D6B09">
              <w:rPr>
                <w:rFonts w:ascii="Arial" w:hAnsi="Arial" w:cs="Arial"/>
                <w:b/>
                <w:color w:val="FFFFFF" w:themeColor="background1"/>
              </w:rPr>
              <w:t>Quartile</w:t>
            </w:r>
          </w:p>
        </w:tc>
        <w:tc>
          <w:tcPr>
            <w:tcW w:w="1084" w:type="dxa"/>
            <w:shd w:val="clear" w:color="auto" w:fill="A8B400"/>
            <w:vAlign w:val="center"/>
          </w:tcPr>
          <w:p w:rsidR="00CE2F61" w:rsidRPr="002D6B09" w:rsidRDefault="00CE2F61" w:rsidP="00E97106">
            <w:pPr>
              <w:jc w:val="center"/>
              <w:rPr>
                <w:rFonts w:ascii="Arial" w:hAnsi="Arial" w:cs="Arial"/>
                <w:b/>
                <w:color w:val="FFFFFF" w:themeColor="background1"/>
              </w:rPr>
            </w:pPr>
            <w:r w:rsidRPr="002D6B09">
              <w:rPr>
                <w:rFonts w:ascii="Arial" w:hAnsi="Arial" w:cs="Arial"/>
                <w:b/>
                <w:color w:val="FFFFFF" w:themeColor="background1"/>
              </w:rPr>
              <w:t>Target</w:t>
            </w:r>
          </w:p>
          <w:p w:rsidR="00CE2F61" w:rsidRPr="002D6B09" w:rsidRDefault="00CE2F61" w:rsidP="009A0DAD">
            <w:pPr>
              <w:jc w:val="center"/>
              <w:rPr>
                <w:rFonts w:ascii="Arial" w:hAnsi="Arial" w:cs="Arial"/>
                <w:b/>
                <w:color w:val="FFFFFF" w:themeColor="background1"/>
              </w:rPr>
            </w:pPr>
            <w:r w:rsidRPr="002D6B09">
              <w:rPr>
                <w:rFonts w:ascii="Arial" w:hAnsi="Arial" w:cs="Arial"/>
                <w:b/>
                <w:color w:val="FFFFFF" w:themeColor="background1"/>
              </w:rPr>
              <w:t>201</w:t>
            </w:r>
            <w:r w:rsidR="009A0DAD">
              <w:rPr>
                <w:rFonts w:ascii="Arial" w:hAnsi="Arial" w:cs="Arial"/>
                <w:b/>
                <w:color w:val="FFFFFF" w:themeColor="background1"/>
              </w:rPr>
              <w:t>7</w:t>
            </w:r>
            <w:r w:rsidRPr="002D6B09">
              <w:rPr>
                <w:rFonts w:ascii="Arial" w:hAnsi="Arial" w:cs="Arial"/>
                <w:b/>
                <w:color w:val="FFFFFF" w:themeColor="background1"/>
              </w:rPr>
              <w:t>/1</w:t>
            </w:r>
            <w:r w:rsidR="009A0DAD">
              <w:rPr>
                <w:rFonts w:ascii="Arial" w:hAnsi="Arial" w:cs="Arial"/>
                <w:b/>
                <w:color w:val="FFFFFF" w:themeColor="background1"/>
              </w:rPr>
              <w:t>8</w:t>
            </w:r>
          </w:p>
        </w:tc>
        <w:tc>
          <w:tcPr>
            <w:tcW w:w="1071" w:type="dxa"/>
            <w:shd w:val="clear" w:color="auto" w:fill="A8B400"/>
            <w:vAlign w:val="center"/>
          </w:tcPr>
          <w:p w:rsidR="00CE2F61" w:rsidRPr="002D6B09" w:rsidRDefault="00CE2F61"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61" w:type="dxa"/>
            <w:shd w:val="clear" w:color="auto" w:fill="A8B400"/>
            <w:vAlign w:val="center"/>
          </w:tcPr>
          <w:p w:rsidR="00CE2F61" w:rsidRPr="002D6B09" w:rsidRDefault="00CE2F61"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201" w:type="dxa"/>
            <w:shd w:val="clear" w:color="auto" w:fill="A8B400"/>
            <w:vAlign w:val="center"/>
          </w:tcPr>
          <w:p w:rsidR="00CE2F61" w:rsidRPr="002D6B09" w:rsidRDefault="00CE2F61"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139" w:type="dxa"/>
            <w:shd w:val="clear" w:color="auto" w:fill="A8B400"/>
            <w:vAlign w:val="center"/>
          </w:tcPr>
          <w:p w:rsidR="00CE2F61" w:rsidRPr="002D6B09" w:rsidRDefault="00CE2F61" w:rsidP="00E97106">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409" w:type="dxa"/>
            <w:shd w:val="clear" w:color="auto" w:fill="A8B400"/>
            <w:vAlign w:val="center"/>
          </w:tcPr>
          <w:p w:rsidR="00CE2F61" w:rsidRPr="002D6B09" w:rsidRDefault="00CE2F61" w:rsidP="00E97106">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064" w:type="dxa"/>
            <w:shd w:val="clear" w:color="auto" w:fill="A8B400"/>
            <w:vAlign w:val="center"/>
          </w:tcPr>
          <w:p w:rsidR="00CE2F61" w:rsidRPr="002D6B09" w:rsidRDefault="00CE2F61" w:rsidP="00E97106">
            <w:pPr>
              <w:jc w:val="center"/>
              <w:rPr>
                <w:rFonts w:ascii="Arial" w:hAnsi="Arial" w:cs="Arial"/>
                <w:b/>
                <w:color w:val="FFFFFF" w:themeColor="background1"/>
              </w:rPr>
            </w:pPr>
            <w:r w:rsidRPr="002D6B09">
              <w:rPr>
                <w:rFonts w:ascii="Arial" w:hAnsi="Arial" w:cs="Arial"/>
                <w:b/>
                <w:color w:val="FFFFFF" w:themeColor="background1"/>
              </w:rPr>
              <w:t>Trend</w:t>
            </w:r>
          </w:p>
        </w:tc>
      </w:tr>
      <w:tr w:rsidR="009A0DAD" w:rsidTr="009A0DAD">
        <w:tc>
          <w:tcPr>
            <w:tcW w:w="3505" w:type="dxa"/>
            <w:gridSpan w:val="3"/>
            <w:shd w:val="clear" w:color="auto" w:fill="A8B400"/>
            <w:vAlign w:val="center"/>
          </w:tcPr>
          <w:p w:rsidR="00CE2F61" w:rsidRPr="0009770D" w:rsidRDefault="00CE2F61" w:rsidP="00E97106">
            <w:pPr>
              <w:jc w:val="center"/>
              <w:rPr>
                <w:rFonts w:ascii="Arial" w:hAnsi="Arial" w:cs="Arial"/>
                <w:b/>
                <w:color w:val="FFFFFF" w:themeColor="background1"/>
              </w:rPr>
            </w:pPr>
          </w:p>
          <w:p w:rsidR="00CE2F61" w:rsidRPr="0009770D" w:rsidRDefault="00CE2F61" w:rsidP="00E97106">
            <w:pPr>
              <w:jc w:val="center"/>
              <w:rPr>
                <w:rFonts w:ascii="Arial" w:hAnsi="Arial" w:cs="Arial"/>
                <w:b/>
                <w:color w:val="FFFFFF" w:themeColor="background1"/>
              </w:rPr>
            </w:pPr>
            <w:r w:rsidRPr="0009770D">
              <w:rPr>
                <w:rFonts w:ascii="Arial" w:hAnsi="Arial" w:cs="Arial"/>
                <w:b/>
                <w:color w:val="FFFFFF" w:themeColor="background1"/>
              </w:rPr>
              <w:t>Response to fly-tipping within target time</w:t>
            </w:r>
          </w:p>
          <w:p w:rsidR="00CE2F61" w:rsidRPr="0009770D" w:rsidRDefault="00CE2F61" w:rsidP="00E97106">
            <w:pPr>
              <w:jc w:val="center"/>
              <w:rPr>
                <w:rFonts w:ascii="Arial" w:hAnsi="Arial" w:cs="Arial"/>
                <w:b/>
                <w:color w:val="FFFFFF" w:themeColor="background1"/>
              </w:rPr>
            </w:pPr>
          </w:p>
        </w:tc>
        <w:tc>
          <w:tcPr>
            <w:tcW w:w="1162" w:type="dxa"/>
            <w:shd w:val="clear" w:color="auto" w:fill="EAF1DD" w:themeFill="accent3" w:themeFillTint="33"/>
            <w:vAlign w:val="center"/>
          </w:tcPr>
          <w:p w:rsidR="00CE2F61" w:rsidRPr="00C876BA" w:rsidRDefault="009A0DAD" w:rsidP="00E97106">
            <w:pPr>
              <w:jc w:val="center"/>
              <w:rPr>
                <w:rFonts w:ascii="Arial" w:hAnsi="Arial" w:cs="Arial"/>
                <w:b/>
              </w:rPr>
            </w:pPr>
            <w:r>
              <w:rPr>
                <w:rFonts w:ascii="Arial" w:hAnsi="Arial" w:cs="Arial"/>
                <w:b/>
              </w:rPr>
              <w:t>100%</w:t>
            </w:r>
          </w:p>
        </w:tc>
        <w:tc>
          <w:tcPr>
            <w:tcW w:w="1162" w:type="dxa"/>
            <w:shd w:val="clear" w:color="auto" w:fill="F2F2F2" w:themeFill="background1" w:themeFillShade="F2"/>
            <w:vAlign w:val="center"/>
          </w:tcPr>
          <w:p w:rsidR="00CE2F61" w:rsidRPr="00C876BA" w:rsidRDefault="009A0DAD" w:rsidP="00E97106">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CE2F61" w:rsidRPr="00C876BA" w:rsidRDefault="009A0DAD" w:rsidP="00E97106">
            <w:pPr>
              <w:jc w:val="center"/>
              <w:rPr>
                <w:rFonts w:ascii="Arial" w:hAnsi="Arial" w:cs="Arial"/>
                <w:b/>
              </w:rPr>
            </w:pPr>
            <w:r>
              <w:rPr>
                <w:rFonts w:ascii="Arial" w:hAnsi="Arial" w:cs="Arial"/>
                <w:b/>
              </w:rPr>
              <w:t>99%</w:t>
            </w:r>
          </w:p>
        </w:tc>
        <w:tc>
          <w:tcPr>
            <w:tcW w:w="1071" w:type="dxa"/>
            <w:shd w:val="clear" w:color="auto" w:fill="F2F2F2" w:themeFill="background1" w:themeFillShade="F2"/>
            <w:vAlign w:val="center"/>
          </w:tcPr>
          <w:p w:rsidR="00CE2F61" w:rsidRPr="00C876BA" w:rsidRDefault="009A0DAD" w:rsidP="00E97106">
            <w:pPr>
              <w:jc w:val="center"/>
              <w:rPr>
                <w:rFonts w:ascii="Arial" w:hAnsi="Arial" w:cs="Arial"/>
                <w:b/>
              </w:rPr>
            </w:pPr>
            <w:r>
              <w:rPr>
                <w:rFonts w:ascii="Arial" w:hAnsi="Arial" w:cs="Arial"/>
                <w:b/>
              </w:rPr>
              <w:t>100%</w:t>
            </w:r>
          </w:p>
        </w:tc>
        <w:tc>
          <w:tcPr>
            <w:tcW w:w="1061" w:type="dxa"/>
            <w:shd w:val="clear" w:color="auto" w:fill="EAF1DD" w:themeFill="accent3" w:themeFillTint="33"/>
            <w:vAlign w:val="center"/>
          </w:tcPr>
          <w:p w:rsidR="00CE2F61" w:rsidRPr="00C876BA" w:rsidRDefault="009A0DAD" w:rsidP="00E97106">
            <w:pPr>
              <w:jc w:val="center"/>
              <w:rPr>
                <w:rFonts w:ascii="Arial" w:hAnsi="Arial" w:cs="Arial"/>
                <w:b/>
              </w:rPr>
            </w:pPr>
            <w:r>
              <w:rPr>
                <w:rFonts w:ascii="Arial" w:hAnsi="Arial" w:cs="Arial"/>
                <w:b/>
              </w:rPr>
              <w:t>100%</w:t>
            </w:r>
          </w:p>
        </w:tc>
        <w:tc>
          <w:tcPr>
            <w:tcW w:w="1201" w:type="dxa"/>
            <w:shd w:val="clear" w:color="auto" w:fill="F2F2F2" w:themeFill="background1" w:themeFillShade="F2"/>
            <w:vAlign w:val="center"/>
          </w:tcPr>
          <w:p w:rsidR="00CE2F61" w:rsidRPr="00C876BA" w:rsidRDefault="009A0DAD" w:rsidP="00E97106">
            <w:pPr>
              <w:jc w:val="center"/>
              <w:rPr>
                <w:rFonts w:ascii="Arial" w:hAnsi="Arial" w:cs="Arial"/>
                <w:b/>
              </w:rPr>
            </w:pPr>
            <w:r>
              <w:rPr>
                <w:rFonts w:ascii="Arial" w:hAnsi="Arial" w:cs="Arial"/>
                <w:b/>
              </w:rPr>
              <w:t>99%</w:t>
            </w:r>
          </w:p>
        </w:tc>
        <w:tc>
          <w:tcPr>
            <w:tcW w:w="1139" w:type="dxa"/>
            <w:shd w:val="clear" w:color="auto" w:fill="EAF1DD" w:themeFill="accent3" w:themeFillTint="33"/>
            <w:vAlign w:val="center"/>
          </w:tcPr>
          <w:p w:rsidR="00CE2F61" w:rsidRPr="00C876BA" w:rsidRDefault="009A0DAD" w:rsidP="00E97106">
            <w:pPr>
              <w:jc w:val="center"/>
              <w:rPr>
                <w:rFonts w:ascii="Arial" w:hAnsi="Arial" w:cs="Arial"/>
                <w:b/>
              </w:rPr>
            </w:pPr>
            <w:r>
              <w:rPr>
                <w:rFonts w:ascii="Arial" w:hAnsi="Arial" w:cs="Arial"/>
                <w:b/>
              </w:rPr>
              <w:t>99%</w:t>
            </w:r>
          </w:p>
        </w:tc>
        <w:tc>
          <w:tcPr>
            <w:tcW w:w="1409" w:type="dxa"/>
            <w:shd w:val="clear" w:color="auto" w:fill="00B050"/>
            <w:vAlign w:val="center"/>
          </w:tcPr>
          <w:p w:rsidR="00CE2F61" w:rsidRPr="00F076D6" w:rsidRDefault="00F076D6" w:rsidP="00E97106">
            <w:pPr>
              <w:jc w:val="center"/>
              <w:rPr>
                <w:rFonts w:ascii="Arial" w:hAnsi="Arial" w:cs="Arial"/>
                <w:b/>
                <w:color w:val="FFFFFF" w:themeColor="background1"/>
                <w:sz w:val="72"/>
                <w:szCs w:val="72"/>
              </w:rPr>
            </w:pPr>
            <w:r w:rsidRPr="00F076D6">
              <w:rPr>
                <w:rFonts w:ascii="Arial" w:hAnsi="Arial" w:cs="Arial"/>
                <w:b/>
                <w:color w:val="FFFFFF" w:themeColor="background1"/>
                <w:sz w:val="72"/>
                <w:szCs w:val="72"/>
              </w:rPr>
              <w:t>G</w:t>
            </w:r>
          </w:p>
        </w:tc>
        <w:tc>
          <w:tcPr>
            <w:tcW w:w="1064" w:type="dxa"/>
            <w:shd w:val="clear" w:color="auto" w:fill="00B050"/>
            <w:vAlign w:val="center"/>
          </w:tcPr>
          <w:p w:rsidR="00CE2F61" w:rsidRPr="00C876BA" w:rsidRDefault="009A0DAD" w:rsidP="00E97106">
            <w:pPr>
              <w:jc w:val="center"/>
              <w:rPr>
                <w:rFonts w:ascii="Arial" w:hAnsi="Arial" w:cs="Arial"/>
                <w:b/>
              </w:rPr>
            </w:pPr>
            <w:r>
              <w:rPr>
                <w:rFonts w:ascii="Arial" w:hAnsi="Arial" w:cs="Arial"/>
                <w:b/>
                <w:noProof/>
                <w:lang w:eastAsia="en-GB" w:bidi="ar-SA"/>
              </w:rPr>
              <mc:AlternateContent>
                <mc:Choice Requires="wps">
                  <w:drawing>
                    <wp:anchor distT="0" distB="0" distL="114300" distR="114300" simplePos="0" relativeHeight="251808768" behindDoc="0" locked="0" layoutInCell="1" allowOverlap="1" wp14:anchorId="31BE3026" wp14:editId="6849E0D1">
                      <wp:simplePos x="0" y="0"/>
                      <wp:positionH relativeFrom="column">
                        <wp:posOffset>66675</wp:posOffset>
                      </wp:positionH>
                      <wp:positionV relativeFrom="paragraph">
                        <wp:posOffset>73660</wp:posOffset>
                      </wp:positionV>
                      <wp:extent cx="400050" cy="495300"/>
                      <wp:effectExtent l="19050" t="0" r="38100" b="38100"/>
                      <wp:wrapNone/>
                      <wp:docPr id="15" name="Down Arrow 15"/>
                      <wp:cNvGraphicFramePr/>
                      <a:graphic xmlns:a="http://schemas.openxmlformats.org/drawingml/2006/main">
                        <a:graphicData uri="http://schemas.microsoft.com/office/word/2010/wordprocessingShape">
                          <wps:wsp>
                            <wps:cNvSpPr/>
                            <wps:spPr>
                              <a:xfrm>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77D5" id="Down Arrow 15" o:spid="_x0000_s1026" type="#_x0000_t67" style="position:absolute;margin-left:5.25pt;margin-top:5.8pt;width:31.5pt;height:3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EmoAIAAL4FAAAOAAAAZHJzL2Uyb0RvYy54bWysVEtv2zAMvg/YfxB0X+1kybYGdYqsRYcB&#10;RVusHXpWZCk2IIsapcTJfv0o+dH0gR2GXWxRJD+Sn0iene8bw3YKfQ224JOTnDNlJZS13RT858PV&#10;hy+c+SBsKQxYVfCD8vx8+f7dWesWagoVmFIhIxDrF60reBWCW2SZl5VqhD8BpywpNWAjAom4yUoU&#10;LaE3Jpvm+aesBSwdglTe0+1lp+TLhK+1kuFWa68CMwWn3EL6Yvqu4zdbnonFBoWratmnIf4hi0bU&#10;loKOUJciCLbF+hVUU0sEDzqcSGgy0LqWKtVA1UzyF9XcV8KpVAuR491Ik/9/sPJmd4esLunt5pxZ&#10;0dAbXUJr2QoRWkaXxFDr/IIM790d9pKnYyx3r7GJfyqE7ROrh5FVtQ9M0uUsz/M5cS9JNTudf8wT&#10;69mTs0MfviloWDwUvKTwKXoiVOyufaCoZD/YxYAeTF1e1cYkATfrC4NsJ+Ir519juM7lmZmxrKU6&#10;T6P6NUbsODWirDeT1xCUg7GUSuSjYyCdwsGoiGfsD6WJS6p52gV4jimkVDZMOlUlStUlPCd+xnwH&#10;j1RwAozImgodsXuAwbIDGbC7snv76KrSEIzOfeV/cx49UmSwYXRuagv4VmWGquojd/YDSR01kaU1&#10;lAfqNIRuBL2TVzU997Xw4U4gzRx1CO2RcEsfbYAeCvoTZxXg77fuoz2NAmk5a2mGC+5/bQUqzsx3&#10;S0NyOpnN4tAnYTb/PCUBjzXrY43dNhdADTShjeVkOkb7YIajRmgead2sYlRSCSspdsFlwEG4CN1u&#10;oYUl1WqVzGjQnQjX9t7JCB5ZjZ38sH8U6PqeDzQsNzDMu1i86PrONnpaWG0D6DqNxBOvPd+0JFLj&#10;9AstbqFjOVk9rd3lHwAAAP//AwBQSwMEFAAGAAgAAAAhADQVMGHeAAAABwEAAA8AAABkcnMvZG93&#10;bnJldi54bWxMjstOwzAQRfdI/IM1SOyoUxChDXEqRAtSu6IPgbJz42kSiMchdpvw9wwruhod3as7&#10;J50NthEn7HztSMF4FIFAKpypqVSw277cTED4oMnoxhEq+EEPs+zyItWJcT2t8bQJpeAR8olWUIXQ&#10;JlL6okKr/ci1SJwdXGd1YOxKaTrd87ht5G0UxdLqmvhDpVt8rrD42hytgvl6sfP5/O31O19+LD4P&#10;q7x/ny6Vur4anh5BBBzCfxn+9FkdMnbauyMZLxrm6J6bfMcxCM4f7pj3CibTGGSWynP/7BcAAP//&#10;AwBQSwECLQAUAAYACAAAACEAtoM4kv4AAADhAQAAEwAAAAAAAAAAAAAAAAAAAAAAW0NvbnRlbnRf&#10;VHlwZXNdLnhtbFBLAQItABQABgAIAAAAIQA4/SH/1gAAAJQBAAALAAAAAAAAAAAAAAAAAC8BAABf&#10;cmVscy8ucmVsc1BLAQItABQABgAIAAAAIQCkPlEmoAIAAL4FAAAOAAAAAAAAAAAAAAAAAC4CAABk&#10;cnMvZTJvRG9jLnhtbFBLAQItABQABgAIAAAAIQA0FTBh3gAAAAcBAAAPAAAAAAAAAAAAAAAAAPoE&#10;AABkcnMvZG93bnJldi54bWxQSwUGAAAAAAQABADzAAAABQYAAAAA&#10;" adj="12877" fillcolor="#00b050" strokecolor="white [3212]" strokeweight="1.5pt"/>
                  </w:pict>
                </mc:Fallback>
              </mc:AlternateContent>
            </w:r>
          </w:p>
        </w:tc>
      </w:tr>
      <w:tr w:rsidR="009A0DAD" w:rsidTr="009A0DAD">
        <w:trPr>
          <w:trHeight w:val="1134"/>
        </w:trPr>
        <w:tc>
          <w:tcPr>
            <w:tcW w:w="3505" w:type="dxa"/>
            <w:gridSpan w:val="3"/>
            <w:shd w:val="clear" w:color="auto" w:fill="A8B400"/>
            <w:vAlign w:val="center"/>
          </w:tcPr>
          <w:p w:rsidR="00CE2F61" w:rsidRPr="0009770D" w:rsidRDefault="00CE2F61" w:rsidP="00E97106">
            <w:pPr>
              <w:jc w:val="center"/>
              <w:rPr>
                <w:rFonts w:ascii="Arial" w:hAnsi="Arial" w:cs="Arial"/>
                <w:b/>
                <w:color w:val="FFFFFF" w:themeColor="background1"/>
              </w:rPr>
            </w:pPr>
            <w:r w:rsidRPr="0009770D">
              <w:rPr>
                <w:rFonts w:ascii="Arial" w:hAnsi="Arial" w:cs="Arial"/>
                <w:b/>
                <w:color w:val="FFFFFF" w:themeColor="background1"/>
              </w:rPr>
              <w:t>Cleaning:</w:t>
            </w:r>
          </w:p>
          <w:p w:rsidR="00CE2F61" w:rsidRPr="0009770D" w:rsidRDefault="00CE2F61" w:rsidP="00E97106">
            <w:pPr>
              <w:jc w:val="center"/>
              <w:rPr>
                <w:rFonts w:ascii="Arial" w:hAnsi="Arial" w:cs="Arial"/>
                <w:b/>
                <w:color w:val="FFFFFF" w:themeColor="background1"/>
              </w:rPr>
            </w:pPr>
            <w:r w:rsidRPr="0009770D">
              <w:rPr>
                <w:rFonts w:ascii="Arial" w:hAnsi="Arial" w:cs="Arial"/>
                <w:b/>
                <w:color w:val="FFFFFF" w:themeColor="background1"/>
              </w:rPr>
              <w:t xml:space="preserve"> % of inspections – cleaning specification met</w:t>
            </w:r>
          </w:p>
        </w:tc>
        <w:tc>
          <w:tcPr>
            <w:tcW w:w="1162" w:type="dxa"/>
            <w:shd w:val="clear" w:color="auto" w:fill="EAF1DD" w:themeFill="accent3" w:themeFillTint="33"/>
            <w:vAlign w:val="center"/>
          </w:tcPr>
          <w:p w:rsidR="00CE2F61" w:rsidRDefault="009A0DAD" w:rsidP="009A0DAD">
            <w:pPr>
              <w:jc w:val="center"/>
              <w:rPr>
                <w:rFonts w:ascii="Arial" w:hAnsi="Arial" w:cs="Arial"/>
                <w:b/>
              </w:rPr>
            </w:pPr>
            <w:r>
              <w:rPr>
                <w:rFonts w:ascii="Arial" w:hAnsi="Arial" w:cs="Arial"/>
                <w:b/>
              </w:rPr>
              <w:t>97%</w:t>
            </w:r>
          </w:p>
        </w:tc>
        <w:tc>
          <w:tcPr>
            <w:tcW w:w="1162" w:type="dxa"/>
            <w:shd w:val="clear" w:color="auto" w:fill="F2F2F2" w:themeFill="background1" w:themeFillShade="F2"/>
            <w:vAlign w:val="center"/>
          </w:tcPr>
          <w:p w:rsidR="00CE2F61" w:rsidRDefault="009A0DAD" w:rsidP="00E97106">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CE2F61" w:rsidRDefault="009A0DAD" w:rsidP="00E97106">
            <w:pPr>
              <w:jc w:val="center"/>
              <w:rPr>
                <w:rFonts w:ascii="Arial" w:hAnsi="Arial" w:cs="Arial"/>
                <w:b/>
              </w:rPr>
            </w:pPr>
            <w:r>
              <w:rPr>
                <w:rFonts w:ascii="Arial" w:hAnsi="Arial" w:cs="Arial"/>
                <w:b/>
              </w:rPr>
              <w:t>96%</w:t>
            </w:r>
          </w:p>
        </w:tc>
        <w:tc>
          <w:tcPr>
            <w:tcW w:w="1071" w:type="dxa"/>
            <w:shd w:val="clear" w:color="auto" w:fill="F2F2F2" w:themeFill="background1" w:themeFillShade="F2"/>
            <w:vAlign w:val="center"/>
          </w:tcPr>
          <w:p w:rsidR="00CE2F61" w:rsidRPr="00C876BA" w:rsidRDefault="009A0DAD" w:rsidP="00E97106">
            <w:pPr>
              <w:jc w:val="center"/>
              <w:rPr>
                <w:rFonts w:ascii="Arial" w:hAnsi="Arial" w:cs="Arial"/>
                <w:b/>
              </w:rPr>
            </w:pPr>
            <w:r>
              <w:rPr>
                <w:rFonts w:ascii="Arial" w:hAnsi="Arial" w:cs="Arial"/>
                <w:b/>
              </w:rPr>
              <w:t>98%</w:t>
            </w:r>
          </w:p>
        </w:tc>
        <w:tc>
          <w:tcPr>
            <w:tcW w:w="1061" w:type="dxa"/>
            <w:shd w:val="clear" w:color="auto" w:fill="EAF1DD" w:themeFill="accent3" w:themeFillTint="33"/>
            <w:vAlign w:val="center"/>
          </w:tcPr>
          <w:p w:rsidR="00CE2F61" w:rsidRPr="00C876BA" w:rsidRDefault="009A0DAD" w:rsidP="00E97106">
            <w:pPr>
              <w:jc w:val="center"/>
              <w:rPr>
                <w:rFonts w:ascii="Arial" w:hAnsi="Arial" w:cs="Arial"/>
                <w:b/>
              </w:rPr>
            </w:pPr>
            <w:r>
              <w:rPr>
                <w:rFonts w:ascii="Arial" w:hAnsi="Arial" w:cs="Arial"/>
                <w:b/>
              </w:rPr>
              <w:t>98%</w:t>
            </w:r>
          </w:p>
        </w:tc>
        <w:tc>
          <w:tcPr>
            <w:tcW w:w="1201" w:type="dxa"/>
            <w:shd w:val="clear" w:color="auto" w:fill="F2F2F2" w:themeFill="background1" w:themeFillShade="F2"/>
            <w:vAlign w:val="center"/>
          </w:tcPr>
          <w:p w:rsidR="00CE2F61" w:rsidRPr="00C876BA" w:rsidRDefault="009A0DAD" w:rsidP="00E97106">
            <w:pPr>
              <w:jc w:val="center"/>
              <w:rPr>
                <w:rFonts w:ascii="Arial" w:hAnsi="Arial" w:cs="Arial"/>
                <w:b/>
              </w:rPr>
            </w:pPr>
            <w:r>
              <w:rPr>
                <w:rFonts w:ascii="Arial" w:hAnsi="Arial" w:cs="Arial"/>
                <w:b/>
              </w:rPr>
              <w:t>97%</w:t>
            </w:r>
          </w:p>
        </w:tc>
        <w:tc>
          <w:tcPr>
            <w:tcW w:w="1139" w:type="dxa"/>
            <w:shd w:val="clear" w:color="auto" w:fill="EAF1DD" w:themeFill="accent3" w:themeFillTint="33"/>
            <w:vAlign w:val="center"/>
          </w:tcPr>
          <w:p w:rsidR="00CE2F61" w:rsidRPr="00C876BA" w:rsidRDefault="009A0DAD" w:rsidP="00E97106">
            <w:pPr>
              <w:jc w:val="center"/>
              <w:rPr>
                <w:rFonts w:ascii="Arial" w:hAnsi="Arial" w:cs="Arial"/>
                <w:b/>
              </w:rPr>
            </w:pPr>
            <w:r>
              <w:rPr>
                <w:rFonts w:ascii="Arial" w:hAnsi="Arial" w:cs="Arial"/>
                <w:b/>
              </w:rPr>
              <w:t>97%</w:t>
            </w:r>
          </w:p>
        </w:tc>
        <w:tc>
          <w:tcPr>
            <w:tcW w:w="1409" w:type="dxa"/>
            <w:shd w:val="clear" w:color="auto" w:fill="00B050"/>
            <w:vAlign w:val="center"/>
          </w:tcPr>
          <w:p w:rsidR="00CE2F61" w:rsidRPr="00F076D6" w:rsidRDefault="00F076D6" w:rsidP="00E97106">
            <w:pPr>
              <w:jc w:val="center"/>
              <w:rPr>
                <w:rFonts w:ascii="Arial" w:hAnsi="Arial" w:cs="Arial"/>
                <w:b/>
                <w:color w:val="FFFFFF" w:themeColor="background1"/>
                <w:sz w:val="72"/>
                <w:szCs w:val="72"/>
              </w:rPr>
            </w:pPr>
            <w:r w:rsidRPr="00F076D6">
              <w:rPr>
                <w:rFonts w:ascii="Arial" w:hAnsi="Arial" w:cs="Arial"/>
                <w:b/>
                <w:color w:val="FFFFFF" w:themeColor="background1"/>
                <w:sz w:val="72"/>
                <w:szCs w:val="72"/>
              </w:rPr>
              <w:t>G</w:t>
            </w:r>
          </w:p>
        </w:tc>
        <w:tc>
          <w:tcPr>
            <w:tcW w:w="1064" w:type="dxa"/>
            <w:shd w:val="clear" w:color="auto" w:fill="00B050"/>
            <w:vAlign w:val="center"/>
          </w:tcPr>
          <w:p w:rsidR="00CE2F61" w:rsidRPr="00C876BA" w:rsidRDefault="009A0DAD" w:rsidP="00E97106">
            <w:pPr>
              <w:jc w:val="center"/>
              <w:rPr>
                <w:rFonts w:ascii="Arial" w:hAnsi="Arial" w:cs="Arial"/>
                <w:b/>
              </w:rPr>
            </w:pPr>
            <w:r>
              <w:rPr>
                <w:rFonts w:ascii="Arial" w:hAnsi="Arial" w:cs="Arial"/>
                <w:b/>
                <w:noProof/>
                <w:lang w:eastAsia="en-GB" w:bidi="ar-SA"/>
              </w:rPr>
              <mc:AlternateContent>
                <mc:Choice Requires="wps">
                  <w:drawing>
                    <wp:anchor distT="0" distB="0" distL="114300" distR="114300" simplePos="0" relativeHeight="251810816" behindDoc="0" locked="0" layoutInCell="1" allowOverlap="1" wp14:anchorId="347EE54F" wp14:editId="032FD52E">
                      <wp:simplePos x="0" y="0"/>
                      <wp:positionH relativeFrom="column">
                        <wp:posOffset>0</wp:posOffset>
                      </wp:positionH>
                      <wp:positionV relativeFrom="paragraph">
                        <wp:posOffset>-17780</wp:posOffset>
                      </wp:positionV>
                      <wp:extent cx="552450" cy="371475"/>
                      <wp:effectExtent l="0" t="0" r="19050" b="28575"/>
                      <wp:wrapNone/>
                      <wp:docPr id="16" name="Left-Right Arrow 16"/>
                      <wp:cNvGraphicFramePr/>
                      <a:graphic xmlns:a="http://schemas.openxmlformats.org/drawingml/2006/main">
                        <a:graphicData uri="http://schemas.microsoft.com/office/word/2010/wordprocessingShape">
                          <wps:wsp>
                            <wps:cNvSpPr/>
                            <wps:spPr>
                              <a:xfrm>
                                <a:off x="0" y="0"/>
                                <a:ext cx="552450" cy="371475"/>
                              </a:xfrm>
                              <a:prstGeom prst="leftRight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720D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6" o:spid="_x0000_s1026" type="#_x0000_t69" style="position:absolute;margin-left:0;margin-top:-1.4pt;width:43.5pt;height:2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zJqAIAAMkFAAAOAAAAZHJzL2Uyb0RvYy54bWysVEtv2zAMvg/YfxB0b21nSbsGdYqsRYcB&#10;QVu0HXpWZCkWIEsapcTJfv0o+dEndhiWgyKa5EfyE8nzi32jyU6AV9aUtDjOKRGG20qZTUl/Pl4f&#10;faXEB2Yqpq0RJT0ITy8Wnz+dt24uJra2uhJAEMT4eetKWofg5lnmeS0a5o+tEwaV0kLDAoqwySpg&#10;LaI3Opvk+UnWWqgcWC68x69XnZIuEr6UgodbKb0IRJcUcwvphHSu45ktztl8A8zVivdpsH/IomHK&#10;YNAR6ooFRrag3kE1ioP1VoZjbpvMSqm4SDVgNUX+ppqHmjmRakFyvBtp8v8Plt/s7oCoCt/uhBLD&#10;GnyjlZDh6F5t6kCWALYlqEKeWufnaP7g7qCXPF5j0XsJTfzHcsg+cXsYuRX7QDh+nM0m0xm+AEfV&#10;l9NiejqLmNmzswMfvgvbkHgpqcYkUg4phcQt26186JwG4xjVW62qa6V1EmCzvtRAdiw+eP4tx5id&#10;yyszbUiLJZ9F9XuM2HxiRFlvivcQmLg2mH8kpaMh3cJBi4inzb2QSCsWPukCvMZknAsTik5Vs0p0&#10;Cc9y/A3BBo/EUgKMyBILHbF7gMGyAxmwu7J7++gq0jyMzn3lf3MePVJka8Lo3Chj4aPKNFbVR+7s&#10;B5I6aiJLa1sdsOnAdtPoHb9W+OYr5sMdAxw/bBNcKeEWD6ktPpTtb5TUFn5/9D3a41SglpIWx7mk&#10;/teWgaBE/zA4L2fFdBrnPwnT2ekEBXipWb/UmG1zabGBClxejqdrtA96uEqwzRNunmWMiipmOMYu&#10;KQ8wCJehWzO4u7hYLpMZzrxjYWUeHI/gkdXYyY/7Jwaub/yAE3Njh9Fn8zdd39lGT2OX22ClSiPx&#10;zGvPN+6L1Dj9bosL6aWcrJ438OIPAAAA//8DAFBLAwQUAAYACAAAACEAo5sypdkAAAAFAQAADwAA&#10;AGRycy9kb3ducmV2LnhtbEyPMWvDMBSE90L/g3iFbolcgxvj+jmEQIYOHeomu2Kplon1ZCQldv59&#10;X6d2PO64+67eLm4UNxPi4AnhZZ2BMNR5PVCPcPw6rEoQMSnSavRkEO4mwrZ5fKhVpf1Mn+bWpl5w&#10;CcVKIdiUpkrK2FnjVFz7yRB73z44lViGXuqgZi53o8yz7FU6NRAvWDWZvTXdpb06hHjUVO79/V23&#10;+ccc7KFoT0OB+Py07N5AJLOkvzD84jM6NMx09lfSUYwIfCQhrHLmZ7fcsD4jFMUGZFPL//TNDwAA&#10;AP//AwBQSwECLQAUAAYACAAAACEAtoM4kv4AAADhAQAAEwAAAAAAAAAAAAAAAAAAAAAAW0NvbnRl&#10;bnRfVHlwZXNdLnhtbFBLAQItABQABgAIAAAAIQA4/SH/1gAAAJQBAAALAAAAAAAAAAAAAAAAAC8B&#10;AABfcmVscy8ucmVsc1BLAQItABQABgAIAAAAIQD2SUzJqAIAAMkFAAAOAAAAAAAAAAAAAAAAAC4C&#10;AABkcnMvZTJvRG9jLnhtbFBLAQItABQABgAIAAAAIQCjmzKl2QAAAAUBAAAPAAAAAAAAAAAAAAAA&#10;AAIFAABkcnMvZG93bnJldi54bWxQSwUGAAAAAAQABADzAAAACAYAAAAA&#10;" adj="7262" fillcolor="#00b050" strokecolor="white [3212]" strokeweight="1.5pt"/>
                  </w:pict>
                </mc:Fallback>
              </mc:AlternateContent>
            </w:r>
          </w:p>
        </w:tc>
      </w:tr>
      <w:tr w:rsidR="009A0DAD" w:rsidTr="009A0DAD">
        <w:tc>
          <w:tcPr>
            <w:tcW w:w="1536" w:type="dxa"/>
            <w:gridSpan w:val="2"/>
            <w:shd w:val="clear" w:color="auto" w:fill="A8B400"/>
            <w:vAlign w:val="center"/>
          </w:tcPr>
          <w:p w:rsidR="009A0DAD" w:rsidRPr="002D6B09" w:rsidRDefault="009A0DAD" w:rsidP="009A0DAD">
            <w:pPr>
              <w:jc w:val="center"/>
              <w:rPr>
                <w:rFonts w:ascii="Arial" w:hAnsi="Arial" w:cs="Arial"/>
                <w:b/>
                <w:color w:val="FFFFFF" w:themeColor="background1"/>
              </w:rPr>
            </w:pPr>
            <w:r w:rsidRPr="00845D9E">
              <w:rPr>
                <w:rFonts w:ascii="Arial" w:hAnsi="Arial" w:cs="Arial"/>
                <w:b/>
                <w:noProof/>
                <w:color w:val="FFFFFF" w:themeColor="background1"/>
                <w:lang w:eastAsia="en-GB" w:bidi="ar-SA"/>
              </w:rPr>
              <w:drawing>
                <wp:inline distT="0" distB="0" distL="0" distR="0" wp14:anchorId="71CE5A2D" wp14:editId="14665CEC">
                  <wp:extent cx="447675" cy="447675"/>
                  <wp:effectExtent l="19050" t="19050" r="28575" b="28575"/>
                  <wp:docPr id="425" name="Picture 1" descr="\\bdhtf1\tim.young$\board\Tenants Panel\Templates\HouseMark_Icons\icon_5_ASB_nuis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htf1\tim.young$\board\Tenants Panel\Templates\HouseMark_Icons\icon_5_ASB_nuisance1.jpg"/>
                          <pic:cNvPicPr>
                            <a:picLocks noChangeAspect="1" noChangeArrowheads="1"/>
                          </pic:cNvPicPr>
                        </pic:nvPicPr>
                        <pic:blipFill>
                          <a:blip r:embed="rId29" cstate="print">
                            <a:duotone>
                              <a:prstClr val="black"/>
                              <a:schemeClr val="accent3">
                                <a:tint val="45000"/>
                                <a:satMod val="400000"/>
                              </a:schemeClr>
                            </a:duotone>
                          </a:blip>
                          <a:srcRect/>
                          <a:stretch>
                            <a:fillRect/>
                          </a:stretch>
                        </pic:blipFill>
                        <pic:spPr bwMode="auto">
                          <a:xfrm>
                            <a:off x="0" y="0"/>
                            <a:ext cx="447675" cy="447675"/>
                          </a:xfrm>
                          <a:prstGeom prst="rect">
                            <a:avLst/>
                          </a:prstGeom>
                          <a:noFill/>
                          <a:ln w="19050">
                            <a:solidFill>
                              <a:schemeClr val="bg1"/>
                            </a:solidFill>
                            <a:miter lim="800000"/>
                            <a:headEnd/>
                            <a:tailEnd/>
                          </a:ln>
                        </pic:spPr>
                      </pic:pic>
                    </a:graphicData>
                  </a:graphic>
                </wp:inline>
              </w:drawing>
            </w:r>
          </w:p>
        </w:tc>
        <w:tc>
          <w:tcPr>
            <w:tcW w:w="1969" w:type="dxa"/>
            <w:shd w:val="clear" w:color="auto" w:fill="A8B400"/>
            <w:vAlign w:val="center"/>
          </w:tcPr>
          <w:p w:rsidR="009A0DAD" w:rsidRPr="002D6B09" w:rsidRDefault="009A0DAD" w:rsidP="009A0DAD">
            <w:pPr>
              <w:jc w:val="center"/>
              <w:rPr>
                <w:rFonts w:ascii="Arial" w:hAnsi="Arial" w:cs="Arial"/>
                <w:b/>
                <w:color w:val="FFFFFF" w:themeColor="background1"/>
              </w:rPr>
            </w:pPr>
            <w:r>
              <w:rPr>
                <w:rFonts w:ascii="Arial" w:hAnsi="Arial" w:cs="Arial"/>
                <w:b/>
                <w:color w:val="FFFFFF" w:themeColor="background1"/>
              </w:rPr>
              <w:t>Anti-Social Behaviour</w:t>
            </w:r>
          </w:p>
        </w:tc>
        <w:tc>
          <w:tcPr>
            <w:tcW w:w="1162" w:type="dxa"/>
            <w:shd w:val="clear" w:color="auto" w:fill="A8B400"/>
            <w:vAlign w:val="center"/>
          </w:tcPr>
          <w:p w:rsidR="009A0DAD" w:rsidRPr="002D6B09" w:rsidRDefault="009A0DAD" w:rsidP="009A0DAD">
            <w:pPr>
              <w:jc w:val="center"/>
              <w:rPr>
                <w:rFonts w:ascii="Arial" w:hAnsi="Arial" w:cs="Arial"/>
                <w:b/>
                <w:color w:val="FFFFFF" w:themeColor="background1"/>
              </w:rPr>
            </w:pPr>
            <w:r w:rsidRPr="002D6B09">
              <w:rPr>
                <w:rFonts w:ascii="Arial" w:hAnsi="Arial" w:cs="Arial"/>
                <w:b/>
                <w:color w:val="FFFFFF" w:themeColor="background1"/>
              </w:rPr>
              <w:t>Year End 201</w:t>
            </w:r>
            <w:r>
              <w:rPr>
                <w:rFonts w:ascii="Arial" w:hAnsi="Arial" w:cs="Arial"/>
                <w:b/>
                <w:color w:val="FFFFFF" w:themeColor="background1"/>
              </w:rPr>
              <w:t>6</w:t>
            </w:r>
            <w:r w:rsidRPr="002D6B09">
              <w:rPr>
                <w:rFonts w:ascii="Arial" w:hAnsi="Arial" w:cs="Arial"/>
                <w:b/>
                <w:color w:val="FFFFFF" w:themeColor="background1"/>
              </w:rPr>
              <w:t>/1</w:t>
            </w:r>
            <w:r>
              <w:rPr>
                <w:rFonts w:ascii="Arial" w:hAnsi="Arial" w:cs="Arial"/>
                <w:b/>
                <w:color w:val="FFFFFF" w:themeColor="background1"/>
              </w:rPr>
              <w:t>7</w:t>
            </w:r>
          </w:p>
        </w:tc>
        <w:tc>
          <w:tcPr>
            <w:tcW w:w="1162" w:type="dxa"/>
            <w:shd w:val="clear" w:color="auto" w:fill="A8B400"/>
            <w:vAlign w:val="center"/>
          </w:tcPr>
          <w:p w:rsidR="009A0DAD" w:rsidRPr="002D6B09" w:rsidRDefault="009A0DAD" w:rsidP="009A0DAD">
            <w:pPr>
              <w:jc w:val="center"/>
              <w:rPr>
                <w:rFonts w:ascii="Arial" w:hAnsi="Arial" w:cs="Arial"/>
                <w:b/>
                <w:color w:val="FFFFFF" w:themeColor="background1"/>
              </w:rPr>
            </w:pPr>
            <w:r w:rsidRPr="002D6B09">
              <w:rPr>
                <w:rFonts w:ascii="Arial" w:hAnsi="Arial" w:cs="Arial"/>
                <w:b/>
                <w:color w:val="FFFFFF" w:themeColor="background1"/>
              </w:rPr>
              <w:t>Top</w:t>
            </w:r>
          </w:p>
          <w:p w:rsidR="009A0DAD" w:rsidRPr="002D6B09" w:rsidRDefault="009A0DAD" w:rsidP="009A0DAD">
            <w:pPr>
              <w:jc w:val="center"/>
              <w:rPr>
                <w:rFonts w:ascii="Arial" w:hAnsi="Arial" w:cs="Arial"/>
                <w:b/>
                <w:color w:val="FFFFFF" w:themeColor="background1"/>
              </w:rPr>
            </w:pPr>
            <w:r w:rsidRPr="002D6B09">
              <w:rPr>
                <w:rFonts w:ascii="Arial" w:hAnsi="Arial" w:cs="Arial"/>
                <w:b/>
                <w:color w:val="FFFFFF" w:themeColor="background1"/>
              </w:rPr>
              <w:t>Quartile</w:t>
            </w:r>
          </w:p>
        </w:tc>
        <w:tc>
          <w:tcPr>
            <w:tcW w:w="1084" w:type="dxa"/>
            <w:shd w:val="clear" w:color="auto" w:fill="A8B400"/>
            <w:vAlign w:val="center"/>
          </w:tcPr>
          <w:p w:rsidR="009A0DAD" w:rsidRPr="002D6B09" w:rsidRDefault="009A0DAD" w:rsidP="009A0DAD">
            <w:pPr>
              <w:jc w:val="center"/>
              <w:rPr>
                <w:rFonts w:ascii="Arial" w:hAnsi="Arial" w:cs="Arial"/>
                <w:b/>
                <w:color w:val="FFFFFF" w:themeColor="background1"/>
              </w:rPr>
            </w:pPr>
            <w:r w:rsidRPr="002D6B09">
              <w:rPr>
                <w:rFonts w:ascii="Arial" w:hAnsi="Arial" w:cs="Arial"/>
                <w:b/>
                <w:color w:val="FFFFFF" w:themeColor="background1"/>
              </w:rPr>
              <w:t>Target</w:t>
            </w:r>
          </w:p>
          <w:p w:rsidR="009A0DAD" w:rsidRPr="002D6B09" w:rsidRDefault="009A0DAD" w:rsidP="009A0DAD">
            <w:pPr>
              <w:jc w:val="center"/>
              <w:rPr>
                <w:rFonts w:ascii="Arial" w:hAnsi="Arial" w:cs="Arial"/>
                <w:b/>
                <w:color w:val="FFFFFF" w:themeColor="background1"/>
              </w:rPr>
            </w:pPr>
            <w:r w:rsidRPr="002D6B09">
              <w:rPr>
                <w:rFonts w:ascii="Arial" w:hAnsi="Arial" w:cs="Arial"/>
                <w:b/>
                <w:color w:val="FFFFFF" w:themeColor="background1"/>
              </w:rPr>
              <w:t>201</w:t>
            </w:r>
            <w:r>
              <w:rPr>
                <w:rFonts w:ascii="Arial" w:hAnsi="Arial" w:cs="Arial"/>
                <w:b/>
                <w:color w:val="FFFFFF" w:themeColor="background1"/>
              </w:rPr>
              <w:t>7</w:t>
            </w:r>
            <w:r w:rsidRPr="002D6B09">
              <w:rPr>
                <w:rFonts w:ascii="Arial" w:hAnsi="Arial" w:cs="Arial"/>
                <w:b/>
                <w:color w:val="FFFFFF" w:themeColor="background1"/>
              </w:rPr>
              <w:t>/1</w:t>
            </w:r>
            <w:r>
              <w:rPr>
                <w:rFonts w:ascii="Arial" w:hAnsi="Arial" w:cs="Arial"/>
                <w:b/>
                <w:color w:val="FFFFFF" w:themeColor="background1"/>
              </w:rPr>
              <w:t>8</w:t>
            </w:r>
          </w:p>
        </w:tc>
        <w:tc>
          <w:tcPr>
            <w:tcW w:w="1071" w:type="dxa"/>
            <w:shd w:val="clear" w:color="auto" w:fill="A8B400"/>
            <w:vAlign w:val="center"/>
          </w:tcPr>
          <w:p w:rsidR="009A0DAD" w:rsidRPr="002D6B09" w:rsidRDefault="009A0DAD" w:rsidP="009A0DAD">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w:t>
            </w:r>
            <w:r>
              <w:rPr>
                <w:rFonts w:ascii="Arial" w:hAnsi="Arial" w:cs="Arial"/>
                <w:b/>
                <w:color w:val="FFFFFF" w:themeColor="background1"/>
              </w:rPr>
              <w:t>1</w:t>
            </w:r>
          </w:p>
        </w:tc>
        <w:tc>
          <w:tcPr>
            <w:tcW w:w="1061" w:type="dxa"/>
            <w:shd w:val="clear" w:color="auto" w:fill="A8B400"/>
            <w:vAlign w:val="center"/>
          </w:tcPr>
          <w:p w:rsidR="009A0DAD" w:rsidRPr="002D6B09" w:rsidRDefault="009A0DAD" w:rsidP="009A0DAD">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2</w:t>
            </w:r>
          </w:p>
        </w:tc>
        <w:tc>
          <w:tcPr>
            <w:tcW w:w="1201" w:type="dxa"/>
            <w:shd w:val="clear" w:color="auto" w:fill="A8B400"/>
            <w:vAlign w:val="center"/>
          </w:tcPr>
          <w:p w:rsidR="009A0DAD" w:rsidRPr="002D6B09" w:rsidRDefault="009A0DAD" w:rsidP="009A0DAD">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3</w:t>
            </w:r>
          </w:p>
        </w:tc>
        <w:tc>
          <w:tcPr>
            <w:tcW w:w="1139" w:type="dxa"/>
            <w:shd w:val="clear" w:color="auto" w:fill="A8B400"/>
            <w:vAlign w:val="center"/>
          </w:tcPr>
          <w:p w:rsidR="009A0DAD" w:rsidRPr="002D6B09" w:rsidRDefault="009A0DAD" w:rsidP="009A0DAD">
            <w:pPr>
              <w:jc w:val="center"/>
              <w:rPr>
                <w:rFonts w:ascii="Arial" w:hAnsi="Arial" w:cs="Arial"/>
                <w:b/>
                <w:color w:val="FFFFFF" w:themeColor="background1"/>
              </w:rPr>
            </w:pPr>
            <w:proofErr w:type="spellStart"/>
            <w:r w:rsidRPr="002D6B09">
              <w:rPr>
                <w:rFonts w:ascii="Arial" w:hAnsi="Arial" w:cs="Arial"/>
                <w:b/>
                <w:color w:val="FFFFFF" w:themeColor="background1"/>
              </w:rPr>
              <w:t>Qtr</w:t>
            </w:r>
            <w:proofErr w:type="spellEnd"/>
            <w:r w:rsidRPr="002D6B09">
              <w:rPr>
                <w:rFonts w:ascii="Arial" w:hAnsi="Arial" w:cs="Arial"/>
                <w:b/>
                <w:color w:val="FFFFFF" w:themeColor="background1"/>
              </w:rPr>
              <w:t xml:space="preserve"> 4</w:t>
            </w:r>
          </w:p>
        </w:tc>
        <w:tc>
          <w:tcPr>
            <w:tcW w:w="1409" w:type="dxa"/>
            <w:shd w:val="clear" w:color="auto" w:fill="A8B400"/>
            <w:vAlign w:val="center"/>
          </w:tcPr>
          <w:p w:rsidR="009A0DAD" w:rsidRPr="002D6B09" w:rsidRDefault="009A0DAD" w:rsidP="009A0DAD">
            <w:pPr>
              <w:jc w:val="center"/>
              <w:rPr>
                <w:rFonts w:ascii="Arial" w:hAnsi="Arial" w:cs="Arial"/>
                <w:b/>
                <w:color w:val="FFFFFF" w:themeColor="background1"/>
              </w:rPr>
            </w:pPr>
            <w:r w:rsidRPr="002D6B09">
              <w:rPr>
                <w:rFonts w:ascii="Arial" w:hAnsi="Arial" w:cs="Arial"/>
                <w:b/>
                <w:color w:val="FFFFFF" w:themeColor="background1"/>
              </w:rPr>
              <w:t>PI Against Target</w:t>
            </w:r>
          </w:p>
        </w:tc>
        <w:tc>
          <w:tcPr>
            <w:tcW w:w="1064" w:type="dxa"/>
            <w:shd w:val="clear" w:color="auto" w:fill="A8B400"/>
            <w:vAlign w:val="center"/>
          </w:tcPr>
          <w:p w:rsidR="009A0DAD" w:rsidRPr="002D6B09" w:rsidRDefault="009A0DAD" w:rsidP="009A0DAD">
            <w:pPr>
              <w:jc w:val="center"/>
              <w:rPr>
                <w:rFonts w:ascii="Arial" w:hAnsi="Arial" w:cs="Arial"/>
                <w:b/>
                <w:color w:val="FFFFFF" w:themeColor="background1"/>
              </w:rPr>
            </w:pPr>
            <w:r w:rsidRPr="002D6B09">
              <w:rPr>
                <w:rFonts w:ascii="Arial" w:hAnsi="Arial" w:cs="Arial"/>
                <w:b/>
                <w:color w:val="FFFFFF" w:themeColor="background1"/>
              </w:rPr>
              <w:t>Trend</w:t>
            </w:r>
          </w:p>
        </w:tc>
      </w:tr>
      <w:tr w:rsidR="009A0DAD" w:rsidTr="009A0DAD">
        <w:tc>
          <w:tcPr>
            <w:tcW w:w="3505" w:type="dxa"/>
            <w:gridSpan w:val="3"/>
            <w:shd w:val="clear" w:color="auto" w:fill="A8B400"/>
          </w:tcPr>
          <w:p w:rsidR="00CE2F61" w:rsidRPr="00E87ECC" w:rsidRDefault="00CE2F61" w:rsidP="00E97106">
            <w:pPr>
              <w:rPr>
                <w:rFonts w:ascii="Arial" w:hAnsi="Arial" w:cs="Arial"/>
                <w:b/>
                <w:color w:val="FFFFFF" w:themeColor="background1"/>
              </w:rPr>
            </w:pPr>
          </w:p>
          <w:p w:rsidR="00CE2F61" w:rsidRPr="00E87ECC" w:rsidRDefault="00CE2F61" w:rsidP="00E97106">
            <w:pPr>
              <w:rPr>
                <w:rFonts w:ascii="Arial" w:hAnsi="Arial" w:cs="Arial"/>
                <w:b/>
                <w:color w:val="FFFFFF" w:themeColor="background1"/>
              </w:rPr>
            </w:pPr>
            <w:r w:rsidRPr="00E87ECC">
              <w:rPr>
                <w:rFonts w:ascii="Arial" w:hAnsi="Arial" w:cs="Arial"/>
                <w:b/>
                <w:color w:val="FFFFFF" w:themeColor="background1"/>
              </w:rPr>
              <w:t xml:space="preserve">ASB – </w:t>
            </w:r>
            <w:r w:rsidR="00F076D6">
              <w:rPr>
                <w:rFonts w:ascii="Arial" w:hAnsi="Arial" w:cs="Arial"/>
                <w:b/>
                <w:color w:val="FFFFFF" w:themeColor="background1"/>
              </w:rPr>
              <w:t>% of ASB cases process compliant</w:t>
            </w:r>
          </w:p>
          <w:p w:rsidR="00CE2F61" w:rsidRPr="00E87ECC" w:rsidRDefault="00CE2F61" w:rsidP="00E97106">
            <w:pPr>
              <w:rPr>
                <w:rFonts w:ascii="Arial" w:hAnsi="Arial" w:cs="Arial"/>
                <w:b/>
                <w:color w:val="FFFFFF" w:themeColor="background1"/>
              </w:rPr>
            </w:pPr>
          </w:p>
        </w:tc>
        <w:tc>
          <w:tcPr>
            <w:tcW w:w="1162" w:type="dxa"/>
            <w:shd w:val="clear" w:color="auto" w:fill="EAF1DD" w:themeFill="accent3" w:themeFillTint="33"/>
            <w:vAlign w:val="center"/>
          </w:tcPr>
          <w:p w:rsidR="00CE2F61" w:rsidRPr="006B09E8" w:rsidRDefault="009A0DAD" w:rsidP="00E97106">
            <w:pPr>
              <w:jc w:val="center"/>
              <w:rPr>
                <w:rFonts w:ascii="Arial" w:hAnsi="Arial" w:cs="Arial"/>
                <w:b/>
              </w:rPr>
            </w:pPr>
            <w:r>
              <w:rPr>
                <w:rFonts w:ascii="Arial" w:hAnsi="Arial" w:cs="Arial"/>
                <w:b/>
              </w:rPr>
              <w:t>100%</w:t>
            </w:r>
          </w:p>
        </w:tc>
        <w:tc>
          <w:tcPr>
            <w:tcW w:w="1162" w:type="dxa"/>
            <w:shd w:val="clear" w:color="auto" w:fill="F2F2F2" w:themeFill="background1" w:themeFillShade="F2"/>
            <w:vAlign w:val="center"/>
          </w:tcPr>
          <w:p w:rsidR="00CE2F61" w:rsidRPr="006B09E8" w:rsidRDefault="009A0DAD" w:rsidP="00E97106">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CE2F61" w:rsidRPr="006B09E8" w:rsidRDefault="009A0DAD" w:rsidP="00E97106">
            <w:pPr>
              <w:jc w:val="center"/>
              <w:rPr>
                <w:rFonts w:ascii="Arial" w:hAnsi="Arial" w:cs="Arial"/>
                <w:b/>
              </w:rPr>
            </w:pPr>
            <w:r>
              <w:rPr>
                <w:rFonts w:ascii="Arial" w:hAnsi="Arial" w:cs="Arial"/>
                <w:b/>
              </w:rPr>
              <w:t>100%</w:t>
            </w:r>
          </w:p>
        </w:tc>
        <w:tc>
          <w:tcPr>
            <w:tcW w:w="1071" w:type="dxa"/>
            <w:shd w:val="clear" w:color="auto" w:fill="F2F2F2" w:themeFill="background1" w:themeFillShade="F2"/>
            <w:vAlign w:val="center"/>
          </w:tcPr>
          <w:p w:rsidR="00CE2F61" w:rsidRPr="006B09E8" w:rsidRDefault="009A0DAD" w:rsidP="00E97106">
            <w:pPr>
              <w:jc w:val="center"/>
              <w:rPr>
                <w:rFonts w:ascii="Arial" w:hAnsi="Arial" w:cs="Arial"/>
                <w:b/>
              </w:rPr>
            </w:pPr>
            <w:r>
              <w:rPr>
                <w:rFonts w:ascii="Arial" w:hAnsi="Arial" w:cs="Arial"/>
                <w:b/>
              </w:rPr>
              <w:t>100%</w:t>
            </w:r>
          </w:p>
        </w:tc>
        <w:tc>
          <w:tcPr>
            <w:tcW w:w="1061" w:type="dxa"/>
            <w:shd w:val="clear" w:color="auto" w:fill="EAF1DD" w:themeFill="accent3" w:themeFillTint="33"/>
            <w:vAlign w:val="center"/>
          </w:tcPr>
          <w:p w:rsidR="00CE2F61" w:rsidRPr="006B09E8" w:rsidRDefault="009A0DAD" w:rsidP="00E97106">
            <w:pPr>
              <w:jc w:val="center"/>
              <w:rPr>
                <w:rFonts w:ascii="Arial" w:hAnsi="Arial" w:cs="Arial"/>
                <w:b/>
              </w:rPr>
            </w:pPr>
            <w:r>
              <w:rPr>
                <w:rFonts w:ascii="Arial" w:hAnsi="Arial" w:cs="Arial"/>
                <w:b/>
              </w:rPr>
              <w:t>100%</w:t>
            </w:r>
          </w:p>
        </w:tc>
        <w:tc>
          <w:tcPr>
            <w:tcW w:w="1201" w:type="dxa"/>
            <w:shd w:val="clear" w:color="auto" w:fill="F2F2F2" w:themeFill="background1" w:themeFillShade="F2"/>
            <w:vAlign w:val="center"/>
          </w:tcPr>
          <w:p w:rsidR="00CE2F61" w:rsidRPr="006B09E8" w:rsidRDefault="009A0DAD" w:rsidP="00E97106">
            <w:pPr>
              <w:jc w:val="center"/>
              <w:rPr>
                <w:rFonts w:ascii="Arial" w:hAnsi="Arial" w:cs="Arial"/>
                <w:b/>
              </w:rPr>
            </w:pPr>
            <w:r>
              <w:rPr>
                <w:rFonts w:ascii="Arial" w:hAnsi="Arial" w:cs="Arial"/>
                <w:b/>
              </w:rPr>
              <w:t>100%</w:t>
            </w:r>
          </w:p>
        </w:tc>
        <w:tc>
          <w:tcPr>
            <w:tcW w:w="1139" w:type="dxa"/>
            <w:shd w:val="clear" w:color="auto" w:fill="EAF1DD" w:themeFill="accent3" w:themeFillTint="33"/>
            <w:vAlign w:val="center"/>
          </w:tcPr>
          <w:p w:rsidR="00CE2F61" w:rsidRPr="006B09E8" w:rsidRDefault="009A0DAD" w:rsidP="00E97106">
            <w:pPr>
              <w:jc w:val="center"/>
              <w:rPr>
                <w:rFonts w:ascii="Arial" w:hAnsi="Arial" w:cs="Arial"/>
                <w:b/>
              </w:rPr>
            </w:pPr>
            <w:r>
              <w:rPr>
                <w:rFonts w:ascii="Arial" w:hAnsi="Arial" w:cs="Arial"/>
                <w:b/>
              </w:rPr>
              <w:t>100%</w:t>
            </w:r>
          </w:p>
        </w:tc>
        <w:tc>
          <w:tcPr>
            <w:tcW w:w="1409" w:type="dxa"/>
            <w:shd w:val="clear" w:color="auto" w:fill="00B050"/>
            <w:vAlign w:val="center"/>
          </w:tcPr>
          <w:p w:rsidR="00CE2F61" w:rsidRPr="00F076D6" w:rsidRDefault="00F076D6" w:rsidP="00E97106">
            <w:pPr>
              <w:jc w:val="center"/>
              <w:rPr>
                <w:rFonts w:ascii="Arial" w:hAnsi="Arial" w:cs="Arial"/>
                <w:b/>
                <w:color w:val="FFFFFF" w:themeColor="background1"/>
                <w:sz w:val="72"/>
                <w:szCs w:val="72"/>
              </w:rPr>
            </w:pPr>
            <w:r w:rsidRPr="00F076D6">
              <w:rPr>
                <w:rFonts w:ascii="Arial" w:hAnsi="Arial" w:cs="Arial"/>
                <w:b/>
                <w:color w:val="FFFFFF" w:themeColor="background1"/>
                <w:sz w:val="72"/>
                <w:szCs w:val="72"/>
              </w:rPr>
              <w:t>G</w:t>
            </w:r>
          </w:p>
        </w:tc>
        <w:tc>
          <w:tcPr>
            <w:tcW w:w="1064" w:type="dxa"/>
            <w:shd w:val="clear" w:color="auto" w:fill="00B050"/>
            <w:vAlign w:val="center"/>
          </w:tcPr>
          <w:p w:rsidR="00CE2F61" w:rsidRPr="00F076D6" w:rsidRDefault="00D00819" w:rsidP="00E97106">
            <w:pPr>
              <w:jc w:val="center"/>
              <w:rPr>
                <w:rFonts w:ascii="Arial" w:hAnsi="Arial" w:cs="Arial"/>
                <w:b/>
                <w:color w:val="FFFFFF" w:themeColor="background1"/>
                <w:sz w:val="72"/>
                <w:szCs w:val="72"/>
              </w:rPr>
            </w:pPr>
            <w:r>
              <w:rPr>
                <w:rFonts w:ascii="Arial" w:hAnsi="Arial" w:cs="Arial"/>
                <w:b/>
                <w:noProof/>
                <w:lang w:eastAsia="en-GB" w:bidi="ar-SA"/>
              </w:rPr>
              <mc:AlternateContent>
                <mc:Choice Requires="wps">
                  <w:drawing>
                    <wp:anchor distT="0" distB="0" distL="114300" distR="114300" simplePos="0" relativeHeight="251765760" behindDoc="0" locked="0" layoutInCell="1" allowOverlap="1" wp14:anchorId="20267A3D" wp14:editId="7F2C4654">
                      <wp:simplePos x="0" y="0"/>
                      <wp:positionH relativeFrom="column">
                        <wp:posOffset>-635</wp:posOffset>
                      </wp:positionH>
                      <wp:positionV relativeFrom="paragraph">
                        <wp:posOffset>98425</wp:posOffset>
                      </wp:positionV>
                      <wp:extent cx="552450" cy="371475"/>
                      <wp:effectExtent l="0" t="0" r="19050" b="28575"/>
                      <wp:wrapNone/>
                      <wp:docPr id="4" name="Left-Right Arrow 4"/>
                      <wp:cNvGraphicFramePr/>
                      <a:graphic xmlns:a="http://schemas.openxmlformats.org/drawingml/2006/main">
                        <a:graphicData uri="http://schemas.microsoft.com/office/word/2010/wordprocessingShape">
                          <wps:wsp>
                            <wps:cNvSpPr/>
                            <wps:spPr>
                              <a:xfrm>
                                <a:off x="0" y="0"/>
                                <a:ext cx="552450" cy="371475"/>
                              </a:xfrm>
                              <a:prstGeom prst="leftRight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A175" id="Left-Right Arrow 4" o:spid="_x0000_s1026" type="#_x0000_t69" style="position:absolute;margin-left:-.05pt;margin-top:7.75pt;width:43.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xpwIAAMcFAAAOAAAAZHJzL2Uyb0RvYy54bWysVE1v2zAMvQ/YfxB0b+1kztoGdYqsRYcB&#10;QVu0HXpWZCk2IIuapMTJfv0oyXY/scOwHBTRJB/JJ5LnF/tWkZ2wrgFd0slxTonQHKpGb0r68/H6&#10;6JQS55mumAItSnoQjl4sPn8678xcTKEGVQlLEES7eWdKWntv5lnmeC1a5o7BCI1KCbZlHkW7ySrL&#10;OkRvVTbN869ZB7YyFrhwDr9eJSVdRHwpBfe3UjrhiSop5ubjaeO5Dme2OGfzjWWmbnifBvuHLFrW&#10;aAw6Ql0xz8jWNu+g2oZbcCD9MYc2AykbLmINWM0kf1PNQ82MiLUgOc6MNLn/B8tvdneWNFVJC0o0&#10;a/GJVkL6o/tmU3uytBY6UgSWOuPmaPxg7mwvObyGkvfStuEfiyH7yOxhZFbsPeH4cTabFjPkn6Pq&#10;y8mkOJkFzOzZ2VjnvwtoSbiUVGEOMYWYQWSW7VbOJ6fBOER1oJrqulEqCnazvlSW7Fh47vxbjjGT&#10;yyszpUmHzXoW1O8xQuuJEWW9mbyHwMSVxvwDKYmGePMHJQKe0vdCIqlY+DQFeI3JOBfaT5KqZpVI&#10;Cc9y/A3BBo/IUgQMyBILHbF7gMEygQzYqezePriKOA2jc1/535xHjxgZtB+d20aD/agyhVX1kZP9&#10;QFKiJrC0huqALWchzaIz/LrBN18x5++YxeHDNsGF4m/xkArwoaC/UVKD/f3R92CPM4FaSjoc5pK6&#10;X1tmBSXqh8ZpOZsURZj+KBSzkykK9qVm/VKjt+0lYANNcHUZHq/B3qvhKi20T7h3liEqqpjmGLuk&#10;3NtBuPRpyeDm4mK5jGY48Yb5lX4wPIAHVkMnP+6fmDV943ucmBsYBp/N33R9sg2eGpZbD7KJI/HM&#10;a883bovYOP1mC+vopRytnvfv4g8AAAD//wMAUEsDBBQABgAIAAAAIQDTiYDV2gAAAAYBAAAPAAAA&#10;ZHJzL2Rvd25yZXYueG1sTI69TsMwFIV3JN7BukhsrdOKlJDGqVClDgwMhLK78W0cEV9Httukb89l&#10;gvH86Jyv2s1uEFcMsfekYLXMQCC13vTUKTh+HhYFiJg0GT14QgU3jLCr7+8qXRo/0Qdem9QJHqFY&#10;agU2pbGUMrYWnY5LPyJxdvbB6cQydNIEPfG4G+Q6yzbS6Z74weoR9xbb7+biFMSjoWLvb2+mWb9P&#10;wR7y5qvPlXp8mF+3IBLO6a8Mv/iMDjUznfyFTBSDgsWKi2znOQiOi80LiJOC56cMZF3J//j1DwAA&#10;AP//AwBQSwECLQAUAAYACAAAACEAtoM4kv4AAADhAQAAEwAAAAAAAAAAAAAAAAAAAAAAW0NvbnRl&#10;bnRfVHlwZXNdLnhtbFBLAQItABQABgAIAAAAIQA4/SH/1gAAAJQBAAALAAAAAAAAAAAAAAAAAC8B&#10;AABfcmVscy8ucmVsc1BLAQItABQABgAIAAAAIQAO/TSxpwIAAMcFAAAOAAAAAAAAAAAAAAAAAC4C&#10;AABkcnMvZTJvRG9jLnhtbFBLAQItABQABgAIAAAAIQDTiYDV2gAAAAYBAAAPAAAAAAAAAAAAAAAA&#10;AAEFAABkcnMvZG93bnJldi54bWxQSwUGAAAAAAQABADzAAAACAYAAAAA&#10;" adj="7262" fillcolor="#00b050" strokecolor="white [3212]" strokeweight="1.5pt"/>
                  </w:pict>
                </mc:Fallback>
              </mc:AlternateContent>
            </w:r>
          </w:p>
        </w:tc>
      </w:tr>
      <w:tr w:rsidR="009A0DAD" w:rsidTr="009A0DAD">
        <w:tc>
          <w:tcPr>
            <w:tcW w:w="3505" w:type="dxa"/>
            <w:gridSpan w:val="3"/>
            <w:shd w:val="clear" w:color="auto" w:fill="A8B400"/>
          </w:tcPr>
          <w:p w:rsidR="009A0DAD" w:rsidRPr="00E87ECC" w:rsidRDefault="00E43ABF" w:rsidP="00E97106">
            <w:pPr>
              <w:rPr>
                <w:rFonts w:ascii="Arial" w:hAnsi="Arial" w:cs="Arial"/>
                <w:b/>
                <w:color w:val="FFFFFF" w:themeColor="background1"/>
              </w:rPr>
            </w:pPr>
            <w:r>
              <w:rPr>
                <w:rFonts w:ascii="Arial" w:hAnsi="Arial" w:cs="Arial"/>
                <w:b/>
                <w:color w:val="FFFFFF" w:themeColor="background1"/>
              </w:rPr>
              <w:t>Total number of tenants working with bdht employment support services moving into employment</w:t>
            </w:r>
          </w:p>
        </w:tc>
        <w:tc>
          <w:tcPr>
            <w:tcW w:w="1162" w:type="dxa"/>
            <w:shd w:val="clear" w:color="auto" w:fill="EAF1DD" w:themeFill="accent3" w:themeFillTint="33"/>
            <w:vAlign w:val="center"/>
          </w:tcPr>
          <w:p w:rsidR="009A0DAD" w:rsidRDefault="00E43ABF" w:rsidP="00E97106">
            <w:pPr>
              <w:jc w:val="center"/>
              <w:rPr>
                <w:rFonts w:ascii="Arial" w:hAnsi="Arial" w:cs="Arial"/>
                <w:b/>
              </w:rPr>
            </w:pPr>
            <w:r>
              <w:rPr>
                <w:rFonts w:ascii="Arial" w:hAnsi="Arial" w:cs="Arial"/>
                <w:b/>
              </w:rPr>
              <w:t>2</w:t>
            </w:r>
          </w:p>
        </w:tc>
        <w:tc>
          <w:tcPr>
            <w:tcW w:w="1162" w:type="dxa"/>
            <w:shd w:val="clear" w:color="auto" w:fill="F2F2F2" w:themeFill="background1" w:themeFillShade="F2"/>
            <w:vAlign w:val="center"/>
          </w:tcPr>
          <w:p w:rsidR="009A0DAD" w:rsidRDefault="00E43ABF" w:rsidP="00E97106">
            <w:pPr>
              <w:jc w:val="center"/>
              <w:rPr>
                <w:rFonts w:ascii="Arial" w:hAnsi="Arial" w:cs="Arial"/>
                <w:b/>
              </w:rPr>
            </w:pPr>
            <w:r>
              <w:rPr>
                <w:rFonts w:ascii="Arial" w:hAnsi="Arial" w:cs="Arial"/>
                <w:b/>
              </w:rPr>
              <w:t>NA</w:t>
            </w:r>
          </w:p>
        </w:tc>
        <w:tc>
          <w:tcPr>
            <w:tcW w:w="1084" w:type="dxa"/>
            <w:shd w:val="clear" w:color="auto" w:fill="EAF1DD" w:themeFill="accent3" w:themeFillTint="33"/>
            <w:vAlign w:val="center"/>
          </w:tcPr>
          <w:p w:rsidR="009A0DAD" w:rsidRDefault="00E43ABF" w:rsidP="00E97106">
            <w:pPr>
              <w:jc w:val="center"/>
              <w:rPr>
                <w:rFonts w:ascii="Arial" w:hAnsi="Arial" w:cs="Arial"/>
                <w:b/>
              </w:rPr>
            </w:pPr>
            <w:r>
              <w:rPr>
                <w:rFonts w:ascii="Arial" w:hAnsi="Arial" w:cs="Arial"/>
                <w:b/>
              </w:rPr>
              <w:t>16</w:t>
            </w:r>
          </w:p>
        </w:tc>
        <w:tc>
          <w:tcPr>
            <w:tcW w:w="1071" w:type="dxa"/>
            <w:shd w:val="clear" w:color="auto" w:fill="F2F2F2" w:themeFill="background1" w:themeFillShade="F2"/>
            <w:vAlign w:val="center"/>
          </w:tcPr>
          <w:p w:rsidR="009A0DAD" w:rsidRDefault="00E43ABF" w:rsidP="00E97106">
            <w:pPr>
              <w:jc w:val="center"/>
              <w:rPr>
                <w:rFonts w:ascii="Arial" w:hAnsi="Arial" w:cs="Arial"/>
                <w:b/>
              </w:rPr>
            </w:pPr>
            <w:r>
              <w:rPr>
                <w:rFonts w:ascii="Arial" w:hAnsi="Arial" w:cs="Arial"/>
                <w:b/>
              </w:rPr>
              <w:t>10</w:t>
            </w:r>
          </w:p>
        </w:tc>
        <w:tc>
          <w:tcPr>
            <w:tcW w:w="1061" w:type="dxa"/>
            <w:shd w:val="clear" w:color="auto" w:fill="EAF1DD" w:themeFill="accent3" w:themeFillTint="33"/>
            <w:vAlign w:val="center"/>
          </w:tcPr>
          <w:p w:rsidR="009A0DAD" w:rsidRDefault="00E43ABF" w:rsidP="00E97106">
            <w:pPr>
              <w:jc w:val="center"/>
              <w:rPr>
                <w:rFonts w:ascii="Arial" w:hAnsi="Arial" w:cs="Arial"/>
                <w:b/>
              </w:rPr>
            </w:pPr>
            <w:r>
              <w:rPr>
                <w:rFonts w:ascii="Arial" w:hAnsi="Arial" w:cs="Arial"/>
                <w:b/>
              </w:rPr>
              <w:t>14</w:t>
            </w:r>
          </w:p>
        </w:tc>
        <w:tc>
          <w:tcPr>
            <w:tcW w:w="1201" w:type="dxa"/>
            <w:shd w:val="clear" w:color="auto" w:fill="F2F2F2" w:themeFill="background1" w:themeFillShade="F2"/>
            <w:vAlign w:val="center"/>
          </w:tcPr>
          <w:p w:rsidR="009A0DAD" w:rsidRDefault="00E43ABF" w:rsidP="00E97106">
            <w:pPr>
              <w:jc w:val="center"/>
              <w:rPr>
                <w:rFonts w:ascii="Arial" w:hAnsi="Arial" w:cs="Arial"/>
                <w:b/>
              </w:rPr>
            </w:pPr>
            <w:r>
              <w:rPr>
                <w:rFonts w:ascii="Arial" w:hAnsi="Arial" w:cs="Arial"/>
                <w:b/>
              </w:rPr>
              <w:t>26</w:t>
            </w:r>
          </w:p>
        </w:tc>
        <w:tc>
          <w:tcPr>
            <w:tcW w:w="1139" w:type="dxa"/>
            <w:shd w:val="clear" w:color="auto" w:fill="EAF1DD" w:themeFill="accent3" w:themeFillTint="33"/>
            <w:vAlign w:val="center"/>
          </w:tcPr>
          <w:p w:rsidR="009A0DAD" w:rsidRDefault="00E43ABF" w:rsidP="00E97106">
            <w:pPr>
              <w:jc w:val="center"/>
              <w:rPr>
                <w:rFonts w:ascii="Arial" w:hAnsi="Arial" w:cs="Arial"/>
                <w:b/>
              </w:rPr>
            </w:pPr>
            <w:r>
              <w:rPr>
                <w:rFonts w:ascii="Arial" w:hAnsi="Arial" w:cs="Arial"/>
                <w:b/>
              </w:rPr>
              <w:t>31</w:t>
            </w:r>
          </w:p>
        </w:tc>
        <w:tc>
          <w:tcPr>
            <w:tcW w:w="1409" w:type="dxa"/>
            <w:shd w:val="clear" w:color="auto" w:fill="00B050"/>
            <w:vAlign w:val="center"/>
          </w:tcPr>
          <w:p w:rsidR="009A0DAD" w:rsidRPr="00F076D6" w:rsidRDefault="00E43ABF" w:rsidP="00E97106">
            <w:pPr>
              <w:jc w:val="center"/>
              <w:rPr>
                <w:rFonts w:ascii="Arial" w:hAnsi="Arial" w:cs="Arial"/>
                <w:b/>
                <w:color w:val="FFFFFF" w:themeColor="background1"/>
                <w:sz w:val="72"/>
                <w:szCs w:val="72"/>
              </w:rPr>
            </w:pPr>
            <w:r>
              <w:rPr>
                <w:rFonts w:ascii="Arial" w:hAnsi="Arial" w:cs="Arial"/>
                <w:b/>
                <w:color w:val="FFFFFF" w:themeColor="background1"/>
                <w:sz w:val="72"/>
                <w:szCs w:val="72"/>
              </w:rPr>
              <w:t>G</w:t>
            </w:r>
          </w:p>
        </w:tc>
        <w:tc>
          <w:tcPr>
            <w:tcW w:w="1064" w:type="dxa"/>
            <w:shd w:val="clear" w:color="auto" w:fill="00B050"/>
            <w:vAlign w:val="center"/>
          </w:tcPr>
          <w:p w:rsidR="009A0DAD" w:rsidRDefault="00E43ABF" w:rsidP="00E97106">
            <w:pPr>
              <w:jc w:val="center"/>
              <w:rPr>
                <w:rFonts w:ascii="Arial" w:hAnsi="Arial" w:cs="Arial"/>
                <w:b/>
                <w:noProof/>
                <w:lang w:eastAsia="en-GB" w:bidi="ar-SA"/>
              </w:rPr>
            </w:pPr>
            <w:r>
              <w:rPr>
                <w:rFonts w:ascii="Arial" w:hAnsi="Arial" w:cs="Arial"/>
                <w:b/>
                <w:noProof/>
                <w:lang w:eastAsia="en-GB" w:bidi="ar-SA"/>
              </w:rPr>
              <mc:AlternateContent>
                <mc:Choice Requires="wps">
                  <w:drawing>
                    <wp:anchor distT="0" distB="0" distL="114300" distR="114300" simplePos="0" relativeHeight="251812864" behindDoc="0" locked="0" layoutInCell="1" allowOverlap="1" wp14:anchorId="04D49B5B" wp14:editId="6B58AF6C">
                      <wp:simplePos x="0" y="0"/>
                      <wp:positionH relativeFrom="column">
                        <wp:posOffset>67945</wp:posOffset>
                      </wp:positionH>
                      <wp:positionV relativeFrom="paragraph">
                        <wp:posOffset>-64135</wp:posOffset>
                      </wp:positionV>
                      <wp:extent cx="400050" cy="495300"/>
                      <wp:effectExtent l="19050" t="19050" r="38100" b="19050"/>
                      <wp:wrapNone/>
                      <wp:docPr id="17" name="Down Arrow 17"/>
                      <wp:cNvGraphicFramePr/>
                      <a:graphic xmlns:a="http://schemas.openxmlformats.org/drawingml/2006/main">
                        <a:graphicData uri="http://schemas.microsoft.com/office/word/2010/wordprocessingShape">
                          <wps:wsp>
                            <wps:cNvSpPr/>
                            <wps:spPr>
                              <a:xfrm rot="10800000">
                                <a:off x="0" y="0"/>
                                <a:ext cx="400050" cy="495300"/>
                              </a:xfrm>
                              <a:prstGeom prst="downArrow">
                                <a:avLst/>
                              </a:prstGeom>
                              <a:solidFill>
                                <a:srgbClr val="00B05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B323F" id="Down Arrow 17" o:spid="_x0000_s1026" type="#_x0000_t67" style="position:absolute;margin-left:5.35pt;margin-top:-5.05pt;width:31.5pt;height:39pt;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IKpwIAAM0FAAAOAAAAZHJzL2Uyb0RvYy54bWysVEtv2zAMvg/YfxB0Xx1nydoGdYqsRYcB&#10;RVusHXpWZCk2IIsapcTJfv0o+dEndhjmgyGK5EfyE8mz831j2E6hr8EWPD+acKashLK2m4L/fLj6&#10;dMKZD8KWwoBVBT8oz8+XHz+ctW6hplCBKRUyArF+0bqCVyG4RZZ5WalG+CNwypJSAzYikIibrETR&#10;Enpjsulk8iVrAUuHIJX3dHvZKfky4WutZLjV2qvATMEpt5D+mP7r+M+WZ2KxQeGqWvZpiH/IohG1&#10;paAj1KUIgm2xfgPV1BLBgw5HEpoMtK6lSjVQNfnkVTX3lXAq1ULkeDfS5P8frLzZ3SGrS3q7Y86s&#10;aOiNLqG1bIUILaNLYqh1fkGG9+4Oe8nTMZa719gwBKI1n5xM4pdYoLrYPpF8GElW+8AkXc7IaE5P&#10;IUk1O51/JhcCzTqsiOnQh28KGhYPBS8pm5RMQha7ax86+8Eu+ngwdXlVG5ME3KwvDLKdiI8++RrD&#10;dS4vzIxlLeV9GtVvMWIDqhFlvcnfQlDOxlLqkZ6OkHQKB6MinrE/lCZqqeZpF+AlppBS2ZB3qkqU&#10;qkt4nljs8x08EkEJMCJrKnTE7gEGyw5kwO5gevvoqtJMjM595X9zHj1SZLBhdG5qC/heZYaq6iN3&#10;9gNJHTWRpTWUB2q81DrUDN7Jq5qe+1r4cCeQRpAuaa2EW/ppA/RQ0J84qwB/v3cf7WkySMtZSyNd&#10;cP9rK1BxZr5bmpnTfDaLOyAJs/nxlAR8rlk/19htcwHUQHnKLh2jfTDDUSM0j7R9VjEqqYSVFLvg&#10;MuAgXIRu1dD+kmq1SmY0906Ea3vvZASPrMZOftg/CnR9zwcalhsYxl8sXnV9Zxs9Lay2AXSdRuKJ&#10;155v2hmpcfr9FpfSczlZPW3h5R8AAAD//wMAUEsDBBQABgAIAAAAIQAGmqGK3QAAAAgBAAAPAAAA&#10;ZHJzL2Rvd25yZXYueG1sTI/BTsMwDIbvSLxDZCQuaEvKpBVK02kaIATjQtkDZI1pCo1TNdlW3h5z&#10;guNvf/r9uVxNvhdHHGMXSEM2VyCQmmA7ajXs3h9nNyBiMmRNHwg1fGOEVXV+VprChhO94bFOreAS&#10;ioXR4FIaCilj49CbOA8DEu8+wuhN4ji20o7mxOW+l9dKLaU3HfEFZwbcOGy+6oPXsKjl62b9ef+0&#10;dZHkcxgfrrYvO60vL6b1HYiEU/qD4Vef1aFip304kI2i56xyJjXMMpWBYCBf8GCvYZnfgqxK+f+B&#10;6gcAAP//AwBQSwECLQAUAAYACAAAACEAtoM4kv4AAADhAQAAEwAAAAAAAAAAAAAAAAAAAAAAW0Nv&#10;bnRlbnRfVHlwZXNdLnhtbFBLAQItABQABgAIAAAAIQA4/SH/1gAAAJQBAAALAAAAAAAAAAAAAAAA&#10;AC8BAABfcmVscy8ucmVsc1BLAQItABQABgAIAAAAIQAfrsIKpwIAAM0FAAAOAAAAAAAAAAAAAAAA&#10;AC4CAABkcnMvZTJvRG9jLnhtbFBLAQItABQABgAIAAAAIQAGmqGK3QAAAAgBAAAPAAAAAAAAAAAA&#10;AAAAAAEFAABkcnMvZG93bnJldi54bWxQSwUGAAAAAAQABADzAAAACwYAAAAA&#10;" adj="12877" fillcolor="#00b050" strokecolor="white [3212]" strokeweight="1.5pt"/>
                  </w:pict>
                </mc:Fallback>
              </mc:AlternateContent>
            </w:r>
          </w:p>
        </w:tc>
      </w:tr>
    </w:tbl>
    <w:p w:rsidR="003A072B" w:rsidRPr="005904F4" w:rsidRDefault="00CE2F61" w:rsidP="009F511D">
      <w:pPr>
        <w:rPr>
          <w:rFonts w:ascii="Arial" w:hAnsi="Arial" w:cs="Arial"/>
          <w:b/>
          <w:color w:val="A8B400"/>
          <w:sz w:val="28"/>
          <w:szCs w:val="28"/>
        </w:rPr>
      </w:pPr>
      <w:r>
        <w:br w:type="page"/>
      </w:r>
      <w:r w:rsidR="003A072B" w:rsidRPr="005904F4">
        <w:rPr>
          <w:rFonts w:ascii="Arial" w:hAnsi="Arial" w:cs="Arial"/>
          <w:b/>
          <w:color w:val="A8B400"/>
          <w:sz w:val="28"/>
          <w:szCs w:val="28"/>
        </w:rPr>
        <w:t>Appendix 1</w:t>
      </w:r>
    </w:p>
    <w:p w:rsidR="003A072B" w:rsidRPr="005904F4" w:rsidRDefault="003A072B" w:rsidP="009F511D">
      <w:pPr>
        <w:rPr>
          <w:rFonts w:ascii="Arial" w:hAnsi="Arial" w:cs="Arial"/>
          <w:color w:val="A8B400"/>
          <w:sz w:val="28"/>
          <w:szCs w:val="28"/>
        </w:rPr>
      </w:pPr>
    </w:p>
    <w:p w:rsidR="001B07B0" w:rsidRPr="005904F4" w:rsidRDefault="001B07B0" w:rsidP="009F511D">
      <w:pPr>
        <w:rPr>
          <w:rFonts w:ascii="Arial" w:hAnsi="Arial" w:cs="Arial"/>
          <w:b/>
          <w:color w:val="A8B400"/>
          <w:sz w:val="28"/>
          <w:szCs w:val="28"/>
        </w:rPr>
      </w:pPr>
      <w:r w:rsidRPr="005904F4">
        <w:rPr>
          <w:rFonts w:ascii="Arial" w:hAnsi="Arial" w:cs="Arial"/>
          <w:b/>
          <w:color w:val="A8B400"/>
          <w:sz w:val="28"/>
          <w:szCs w:val="28"/>
        </w:rPr>
        <w:t xml:space="preserve">Income </w:t>
      </w:r>
      <w:r w:rsidR="00273D8E" w:rsidRPr="005904F4">
        <w:rPr>
          <w:rFonts w:ascii="Arial" w:hAnsi="Arial" w:cs="Arial"/>
          <w:b/>
          <w:color w:val="A8B400"/>
          <w:sz w:val="28"/>
          <w:szCs w:val="28"/>
        </w:rPr>
        <w:t>201</w:t>
      </w:r>
      <w:r w:rsidR="005904F4" w:rsidRPr="005904F4">
        <w:rPr>
          <w:rFonts w:ascii="Arial" w:hAnsi="Arial" w:cs="Arial"/>
          <w:b/>
          <w:color w:val="A8B400"/>
          <w:sz w:val="28"/>
          <w:szCs w:val="28"/>
        </w:rPr>
        <w:t>7</w:t>
      </w:r>
      <w:r w:rsidR="00273D8E" w:rsidRPr="005904F4">
        <w:rPr>
          <w:rFonts w:ascii="Arial" w:hAnsi="Arial" w:cs="Arial"/>
          <w:b/>
          <w:color w:val="A8B400"/>
          <w:sz w:val="28"/>
          <w:szCs w:val="28"/>
        </w:rPr>
        <w:t>/1</w:t>
      </w:r>
      <w:r w:rsidR="005904F4" w:rsidRPr="005904F4">
        <w:rPr>
          <w:rFonts w:ascii="Arial" w:hAnsi="Arial" w:cs="Arial"/>
          <w:b/>
          <w:color w:val="A8B400"/>
          <w:sz w:val="28"/>
          <w:szCs w:val="28"/>
        </w:rPr>
        <w:t>8</w:t>
      </w:r>
    </w:p>
    <w:p w:rsidR="005904F4" w:rsidRDefault="005904F4" w:rsidP="009F511D">
      <w:pPr>
        <w:rPr>
          <w:rFonts w:ascii="Arial" w:hAnsi="Arial" w:cs="Arial"/>
          <w:b/>
          <w:color w:val="CF0072"/>
          <w:sz w:val="28"/>
          <w:szCs w:val="28"/>
        </w:rPr>
      </w:pPr>
    </w:p>
    <w:tbl>
      <w:tblPr>
        <w:tblW w:w="7968" w:type="dxa"/>
        <w:tblLook w:val="04A0" w:firstRow="1" w:lastRow="0" w:firstColumn="1" w:lastColumn="0" w:noHBand="0" w:noVBand="1"/>
      </w:tblPr>
      <w:tblGrid>
        <w:gridCol w:w="3802"/>
        <w:gridCol w:w="222"/>
        <w:gridCol w:w="1500"/>
        <w:gridCol w:w="1222"/>
        <w:gridCol w:w="1222"/>
      </w:tblGrid>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bdht</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Rental Income - Social Housing Dwellings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Rental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16,603,587</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16,603,587</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Voids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(135,074)</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(135,074)</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Net rental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16,468,513</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   16,468,513 </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Rental Income - Market Rent  Properties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5524" w:type="dxa"/>
            <w:gridSpan w:val="3"/>
            <w:tcBorders>
              <w:top w:val="nil"/>
              <w:left w:val="nil"/>
              <w:bottom w:val="nil"/>
              <w:right w:val="nil"/>
            </w:tcBorders>
            <w:shd w:val="clear" w:color="auto" w:fill="auto"/>
            <w:noWrap/>
            <w:vAlign w:val="bottom"/>
            <w:hideMark/>
          </w:tcPr>
          <w:p w:rsidR="000A7FE2" w:rsidRPr="000A7FE2" w:rsidRDefault="000A7FE2" w:rsidP="000A7FE2">
            <w:pPr>
              <w:rPr>
                <w:sz w:val="22"/>
                <w:szCs w:val="22"/>
                <w:lang w:eastAsia="en-GB" w:bidi="ar-SA"/>
              </w:rPr>
            </w:pPr>
            <w:r w:rsidRPr="000A7FE2">
              <w:rPr>
                <w:sz w:val="22"/>
                <w:szCs w:val="22"/>
                <w:lang w:eastAsia="en-GB" w:bidi="ar-SA"/>
              </w:rPr>
              <w:t>Rent Receivable - Market Rental Properties</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327,929</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327,929</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sz w:val="22"/>
                <w:szCs w:val="22"/>
                <w:lang w:eastAsia="en-GB" w:bidi="ar-SA"/>
              </w:rPr>
            </w:pPr>
            <w:r w:rsidRPr="000A7FE2">
              <w:rPr>
                <w:sz w:val="22"/>
                <w:szCs w:val="22"/>
                <w:lang w:eastAsia="en-GB" w:bidi="ar-SA"/>
              </w:rPr>
              <w:t>Market Rental Properties - Void Rent Loss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(10,730)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(10,730)</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317,199</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317,199</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Garage Rents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Rents</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505,993</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505,993</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Voids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(239,487)</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(239,487)</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Net garage rents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266,506</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266,506</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Service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Property Service/Maintenance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756,022</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756,022</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Void Loss</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Tenancy Sustainment Service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70,315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70,315</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Furnished Properties Service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10,231</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10,231</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Extra Care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7,804</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7,804</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Sheltered Living Service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412,464</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412,464</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Shared Ownership Service Charge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80,755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80,755</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WMH Service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11,355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11,355</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Leaseholder Service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60,445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60,445</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Service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1,409,390</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1,409,390</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Support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14,923 </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14,923</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Sales Income </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Shared Ownership Sales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1,582,600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1,582,600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Profit on Sale of Assets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92,738</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92,738</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Right to Buy</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603,188</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603,188</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Voluntary Sales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745,739</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745,739</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3,024,266</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     3,024,266 </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Management Fee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Managed Services -BDC</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307,410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307,410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Rosebank Management Fee </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27,569</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27,569</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WMH Management Fees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26,334</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26,334</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Management Fee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361,313</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361,313</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Grant Funding - Revenue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Homeless Prevention Officer - BDC</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12,000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12,000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BDC- Allocations Policy Review Grant</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Homeless Prevention Officer - SP</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Floating Support Officers Grant - BDC</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Floating Support Officers Grant - SP</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Floating Support Officers Grant - SP</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Work Placement Funding</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83,602</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83,602</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Grants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95,602</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           95,602 </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Deferred Income - Amortised </w:t>
            </w:r>
            <w:proofErr w:type="spellStart"/>
            <w:r w:rsidRPr="000A7FE2">
              <w:rPr>
                <w:b/>
                <w:bCs/>
                <w:color w:val="000000"/>
                <w:sz w:val="22"/>
                <w:szCs w:val="22"/>
                <w:lang w:eastAsia="en-GB" w:bidi="ar-SA"/>
              </w:rPr>
              <w:t>Govt</w:t>
            </w:r>
            <w:proofErr w:type="spellEnd"/>
            <w:r w:rsidRPr="000A7FE2">
              <w:rPr>
                <w:b/>
                <w:bCs/>
                <w:color w:val="000000"/>
                <w:sz w:val="22"/>
                <w:szCs w:val="22"/>
                <w:lang w:eastAsia="en-GB" w:bidi="ar-SA"/>
              </w:rPr>
              <w:t xml:space="preserve"> Grants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196,924</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196,924</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Revaluation of Investment Properties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117,385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117,385</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Miscellaneous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Commercial Rents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4,320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4,320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Rechargeable Repairs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7,577</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7,577</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Void Repairs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11,931</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11,931</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Handyman Recharges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13,085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13,085</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Estate Management Recharges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Tenant Equipment</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29,734</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29,734</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Court Cost Recharges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35,689</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35,689</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Room Hire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7,396</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7,396</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Storage 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338</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338</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Missed Appointments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Luncheon Club - Kitchen Hire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4,427</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4,427</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Sheltered Living Activities </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6,468</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6,468</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Miscellaneous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34,595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34,595</w:t>
            </w:r>
          </w:p>
        </w:tc>
      </w:tr>
      <w:tr w:rsidR="000A7FE2" w:rsidRPr="000A7FE2" w:rsidTr="000A7FE2">
        <w:trPr>
          <w:trHeight w:val="300"/>
        </w:trPr>
        <w:tc>
          <w:tcPr>
            <w:tcW w:w="5524"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Miscellaneous Income - Shared Ownership</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5524"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Compensation for delays in development handovers</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Day Plus Service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Bliss Day Care Service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Bliss </w:t>
            </w:r>
            <w:proofErr w:type="spellStart"/>
            <w:r w:rsidRPr="000A7FE2">
              <w:rPr>
                <w:color w:val="000000"/>
                <w:sz w:val="22"/>
                <w:szCs w:val="22"/>
                <w:lang w:eastAsia="en-GB" w:bidi="ar-SA"/>
              </w:rPr>
              <w:t>Domicilliary</w:t>
            </w:r>
            <w:proofErr w:type="spellEnd"/>
            <w:r w:rsidRPr="000A7FE2">
              <w:rPr>
                <w:color w:val="000000"/>
                <w:sz w:val="22"/>
                <w:szCs w:val="22"/>
                <w:lang w:eastAsia="en-GB" w:bidi="ar-SA"/>
              </w:rPr>
              <w:t xml:space="preserve"> Care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Starlight</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32,643</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32,643</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Sundry Recharges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Development Agent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FRS 102  Pension Adjustment</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Miscellaneous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188,203</w:t>
            </w:r>
          </w:p>
        </w:tc>
        <w:tc>
          <w:tcPr>
            <w:tcW w:w="1222"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188,203</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22,460,225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22,460,225</w:t>
            </w: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Turnover plus surplus on property sales </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22,342,841</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Revaluation of Investment Properties</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117,385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Plus FRS17  Income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22,460,225</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r>
      <w:tr w:rsidR="000A7FE2" w:rsidRPr="000A7FE2" w:rsidTr="000A7FE2">
        <w:trPr>
          <w:trHeight w:val="300"/>
        </w:trPr>
        <w:tc>
          <w:tcPr>
            <w:tcW w:w="402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Difference</w:t>
            </w: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2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r>
      <w:tr w:rsidR="000A7FE2" w:rsidRPr="000A7FE2" w:rsidTr="000A7FE2">
        <w:trPr>
          <w:trHeight w:val="300"/>
        </w:trPr>
        <w:tc>
          <w:tcPr>
            <w:tcW w:w="380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50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bl>
    <w:p w:rsidR="000A7FE2" w:rsidRDefault="000A7FE2" w:rsidP="009F511D">
      <w:pPr>
        <w:rPr>
          <w:rFonts w:ascii="Arial" w:hAnsi="Arial" w:cs="Arial"/>
          <w:b/>
          <w:color w:val="CF0072"/>
          <w:sz w:val="28"/>
          <w:szCs w:val="28"/>
        </w:rPr>
      </w:pPr>
    </w:p>
    <w:p w:rsidR="000A7FE2" w:rsidRDefault="000A7FE2">
      <w:pPr>
        <w:rPr>
          <w:rFonts w:ascii="Arial" w:hAnsi="Arial" w:cs="Arial"/>
          <w:b/>
          <w:color w:val="CF0072"/>
          <w:sz w:val="28"/>
          <w:szCs w:val="28"/>
        </w:rPr>
      </w:pPr>
      <w:r>
        <w:rPr>
          <w:rFonts w:ascii="Arial" w:hAnsi="Arial" w:cs="Arial"/>
          <w:b/>
          <w:color w:val="CF0072"/>
          <w:sz w:val="28"/>
          <w:szCs w:val="28"/>
        </w:rPr>
        <w:br w:type="page"/>
      </w:r>
    </w:p>
    <w:p w:rsidR="007A3390" w:rsidRDefault="007A3390" w:rsidP="003A072B">
      <w:pPr>
        <w:rPr>
          <w:rFonts w:ascii="Arial" w:hAnsi="Arial" w:cs="Arial"/>
        </w:rPr>
      </w:pPr>
    </w:p>
    <w:p w:rsidR="007A3390" w:rsidRPr="005904F4" w:rsidRDefault="00724397" w:rsidP="003A072B">
      <w:pPr>
        <w:rPr>
          <w:rFonts w:ascii="Arial" w:hAnsi="Arial" w:cs="Arial"/>
          <w:b/>
          <w:color w:val="A8B400"/>
          <w:sz w:val="28"/>
          <w:szCs w:val="28"/>
        </w:rPr>
      </w:pPr>
      <w:r w:rsidRPr="005904F4">
        <w:rPr>
          <w:rFonts w:ascii="Arial" w:hAnsi="Arial" w:cs="Arial"/>
          <w:b/>
          <w:color w:val="A8B400"/>
          <w:sz w:val="28"/>
          <w:szCs w:val="28"/>
        </w:rPr>
        <w:t>Appendix 2</w:t>
      </w:r>
    </w:p>
    <w:p w:rsidR="00724397" w:rsidRPr="005904F4" w:rsidRDefault="00724397" w:rsidP="003A072B">
      <w:pPr>
        <w:rPr>
          <w:rFonts w:ascii="Arial" w:hAnsi="Arial" w:cs="Arial"/>
          <w:color w:val="A8B400"/>
        </w:rPr>
      </w:pPr>
    </w:p>
    <w:p w:rsidR="001B07B0" w:rsidRPr="005904F4" w:rsidRDefault="001B07B0" w:rsidP="003A072B">
      <w:pPr>
        <w:rPr>
          <w:rFonts w:ascii="Arial" w:hAnsi="Arial" w:cs="Arial"/>
          <w:b/>
          <w:color w:val="A8B400"/>
          <w:sz w:val="28"/>
          <w:szCs w:val="28"/>
        </w:rPr>
      </w:pPr>
      <w:r w:rsidRPr="005904F4">
        <w:rPr>
          <w:rFonts w:ascii="Arial" w:hAnsi="Arial" w:cs="Arial"/>
          <w:b/>
          <w:color w:val="A8B400"/>
          <w:sz w:val="28"/>
          <w:szCs w:val="28"/>
        </w:rPr>
        <w:t>Expenditure 201</w:t>
      </w:r>
      <w:r w:rsidR="005904F4" w:rsidRPr="005904F4">
        <w:rPr>
          <w:rFonts w:ascii="Arial" w:hAnsi="Arial" w:cs="Arial"/>
          <w:b/>
          <w:color w:val="A8B400"/>
          <w:sz w:val="28"/>
          <w:szCs w:val="28"/>
        </w:rPr>
        <w:t>7</w:t>
      </w:r>
      <w:r w:rsidRPr="005904F4">
        <w:rPr>
          <w:rFonts w:ascii="Arial" w:hAnsi="Arial" w:cs="Arial"/>
          <w:b/>
          <w:color w:val="A8B400"/>
          <w:sz w:val="28"/>
          <w:szCs w:val="28"/>
        </w:rPr>
        <w:t>/1</w:t>
      </w:r>
      <w:r w:rsidR="005904F4" w:rsidRPr="005904F4">
        <w:rPr>
          <w:rFonts w:ascii="Arial" w:hAnsi="Arial" w:cs="Arial"/>
          <w:b/>
          <w:color w:val="A8B400"/>
          <w:sz w:val="28"/>
          <w:szCs w:val="28"/>
        </w:rPr>
        <w:t>8</w:t>
      </w:r>
    </w:p>
    <w:p w:rsidR="00724397" w:rsidRDefault="00724397" w:rsidP="003A072B">
      <w:pPr>
        <w:rPr>
          <w:rFonts w:ascii="Arial" w:hAnsi="Arial" w:cs="Arial"/>
        </w:rPr>
      </w:pPr>
    </w:p>
    <w:tbl>
      <w:tblPr>
        <w:tblW w:w="9062" w:type="dxa"/>
        <w:tblLook w:val="04A0" w:firstRow="1" w:lastRow="0" w:firstColumn="1" w:lastColumn="0" w:noHBand="0" w:noVBand="1"/>
      </w:tblPr>
      <w:tblGrid>
        <w:gridCol w:w="3242"/>
        <w:gridCol w:w="222"/>
        <w:gridCol w:w="3118"/>
        <w:gridCol w:w="1240"/>
        <w:gridCol w:w="1240"/>
      </w:tblGrid>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bdht</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Cost of Sales - Shared Ownership</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        998,783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      998,783 </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Management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Staffing</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5,262,921</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5,262,921</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less; Voids, Gas &amp; CRT Payroll Costs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(1,422,085)</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(1,422,085)</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Offices</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814,152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814,152</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Less; Office Buildings, Equipment &amp; IT </w:t>
            </w:r>
            <w:proofErr w:type="spellStart"/>
            <w:r w:rsidRPr="000A7FE2">
              <w:rPr>
                <w:color w:val="000000"/>
                <w:sz w:val="22"/>
                <w:szCs w:val="22"/>
                <w:lang w:eastAsia="en-GB" w:bidi="ar-SA"/>
              </w:rPr>
              <w:t>Dep'n</w:t>
            </w:r>
            <w:proofErr w:type="spellEnd"/>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(303,692)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(303,692)</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ICT</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310,939</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310,939</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VAT Partial Exemption</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(15,703)</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(15,703)</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Market rent costs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(73,705)</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(73,705)</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Management</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114,951</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114,951</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management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4,687,778</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4,687,778</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Estate Costs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Estate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454,339</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454,339</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Market rent costs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(3,130)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(3,130)</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Estate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451,208</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451,208</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Service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Service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988,391</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988,391</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Market rent costs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Service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988,391</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988,391</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Market Rent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Market Rent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46,630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46,630</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Staffing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58,939</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58,939</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Office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10,161</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10,161</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ICT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3,871</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3,871</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Management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734</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734</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Estate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3,130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3,130</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roofErr w:type="spellStart"/>
            <w:r w:rsidRPr="000A7FE2">
              <w:rPr>
                <w:color w:val="000000"/>
                <w:sz w:val="22"/>
                <w:szCs w:val="22"/>
                <w:lang w:eastAsia="en-GB" w:bidi="ar-SA"/>
              </w:rPr>
              <w:t>Add:Service</w:t>
            </w:r>
            <w:proofErr w:type="spellEnd"/>
            <w:r w:rsidRPr="000A7FE2">
              <w:rPr>
                <w:color w:val="000000"/>
                <w:sz w:val="22"/>
                <w:szCs w:val="22"/>
                <w:lang w:eastAsia="en-GB" w:bidi="ar-SA"/>
              </w:rPr>
              <w:t xml:space="preserve">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Planned maintenance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2,693</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2,693</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Routine maintenance costs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4,948</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4,948</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Add: Partial exemption as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(198)</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(198)</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Market Rent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130,908</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130,908</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Support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Lifeline</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Support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0</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0</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Development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40,172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40,172</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7822" w:type="dxa"/>
            <w:gridSpan w:val="4"/>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Routine Maintenance (</w:t>
            </w:r>
            <w:proofErr w:type="spellStart"/>
            <w:r w:rsidRPr="000A7FE2">
              <w:rPr>
                <w:b/>
                <w:bCs/>
                <w:color w:val="000000"/>
                <w:sz w:val="22"/>
                <w:szCs w:val="22"/>
                <w:lang w:eastAsia="en-GB" w:bidi="ar-SA"/>
              </w:rPr>
              <w:t>Voids,Responsive</w:t>
            </w:r>
            <w:proofErr w:type="spellEnd"/>
            <w:r w:rsidRPr="000A7FE2">
              <w:rPr>
                <w:b/>
                <w:bCs/>
                <w:color w:val="000000"/>
                <w:sz w:val="22"/>
                <w:szCs w:val="22"/>
                <w:lang w:eastAsia="en-GB" w:bidi="ar-SA"/>
              </w:rPr>
              <w:t xml:space="preserve"> Repairs &amp; Aids Adaptations)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Routine Maintenance</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1,246,171</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1,246,171</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Voids Team salaries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255,166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Voids Team NIC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28,804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Voids Team Pensions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5,561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Voids Team Car Allowances/Mileage</w:t>
            </w:r>
          </w:p>
        </w:tc>
        <w:tc>
          <w:tcPr>
            <w:tcW w:w="3118" w:type="dxa"/>
            <w:tcBorders>
              <w:top w:val="nil"/>
              <w:left w:val="nil"/>
              <w:bottom w:val="single" w:sz="4" w:space="0" w:color="auto"/>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2,418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291,948</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291,948</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CRT salaries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631574.05</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CRT NIC  </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65301.87</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CRT Pensions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41377.85</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CRT Car Allowance/Mileage</w:t>
            </w:r>
          </w:p>
        </w:tc>
        <w:tc>
          <w:tcPr>
            <w:tcW w:w="3118" w:type="dxa"/>
            <w:tcBorders>
              <w:top w:val="nil"/>
              <w:left w:val="nil"/>
              <w:bottom w:val="single" w:sz="4" w:space="0" w:color="auto"/>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9298.47</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747,552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747,552</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Market rent costs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(4,948)</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(4,948)</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Asset Management Payroll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15,527</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15,527</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Routine Maintenance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2,296,251</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2,296,251</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Planned Maintenance</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Planned Maintenance</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434,640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434,640</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Gas Servicing salaries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172,794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Gas Servicing NIC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21,248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Gas Servicing Pensions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22,093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Gas Servicing OOHs Payments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                                                 31,417 </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247,552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247,552</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Less; Market rent costs per statutory accounts</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(2,693)</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(2,693)</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Asset Management Payroll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119,505</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119,505</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Planned Maintenance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799,004</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799,004</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Bad Debts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Rental</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99,954</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99,954</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Leaseholders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(2,225)</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(2,225)</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General</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9,189</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9,189</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Bad Debts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106,917</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106,917</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Depreciation</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Office Buildings, Equipment &amp; IT </w:t>
            </w:r>
            <w:proofErr w:type="spellStart"/>
            <w:r w:rsidRPr="000A7FE2">
              <w:rPr>
                <w:color w:val="000000"/>
                <w:sz w:val="22"/>
                <w:szCs w:val="22"/>
                <w:lang w:eastAsia="en-GB" w:bidi="ar-SA"/>
              </w:rPr>
              <w:t>Dep'n</w:t>
            </w:r>
            <w:proofErr w:type="spellEnd"/>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303,692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303,692</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Furniture Packs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11,284</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11,284</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Dwellings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484,818</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484,818</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Components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326,442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326,442</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Accelerated</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6,429</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6,429</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Major Improvements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2,451,237</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2,451,237</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Depreciation</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3,583,903</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3,583,903</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Net Interest on Loans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Interest Payable</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2,787,702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2,787,702</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RCGF Interest</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187</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187</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Loan Breakage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Interest Receivable</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(27,082)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(27,082)</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Total Interest</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2,760,807</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2,760,807</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Abortive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Reinvestment - retained surplus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5,476,102</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5,476,102</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Loss on sale of assets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6582" w:type="dxa"/>
            <w:gridSpan w:val="3"/>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Other Finance Costs - FRS102 Pension Adjustment</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140,000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140,000</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r w:rsidRPr="000A7FE2">
              <w:rPr>
                <w:b/>
                <w:bCs/>
                <w:color w:val="000000"/>
                <w:sz w:val="22"/>
                <w:szCs w:val="22"/>
                <w:lang w:eastAsia="en-GB" w:bidi="ar-SA"/>
              </w:rPr>
              <w:t xml:space="preserve">Total </w:t>
            </w: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b/>
                <w:bCs/>
                <w:color w:val="000000"/>
                <w:sz w:val="22"/>
                <w:szCs w:val="22"/>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22,460,225</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r w:rsidRPr="000A7FE2">
              <w:rPr>
                <w:b/>
                <w:bCs/>
                <w:color w:val="000000"/>
                <w:sz w:val="22"/>
                <w:szCs w:val="22"/>
                <w:lang w:eastAsia="en-GB" w:bidi="ar-SA"/>
              </w:rPr>
              <w:t>22,460,225</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b/>
                <w:bCs/>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Total of Operating Costs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13,084,533</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13,084,533</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1st Tranche COS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998,783</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998,783</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 xml:space="preserve">Total Costs </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14,083,316</w:t>
            </w:r>
          </w:p>
        </w:tc>
        <w:tc>
          <w:tcPr>
            <w:tcW w:w="1240" w:type="dxa"/>
            <w:tcBorders>
              <w:top w:val="single" w:sz="4" w:space="0" w:color="auto"/>
              <w:left w:val="nil"/>
              <w:bottom w:val="single" w:sz="4" w:space="0" w:color="auto"/>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14,083,316</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Operating Costs per Accounts</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14,083,316</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14,083,316</w:t>
            </w:r>
          </w:p>
        </w:tc>
      </w:tr>
      <w:tr w:rsidR="000A7FE2" w:rsidRPr="000A7FE2" w:rsidTr="000A7FE2">
        <w:trPr>
          <w:trHeight w:val="300"/>
        </w:trPr>
        <w:tc>
          <w:tcPr>
            <w:tcW w:w="3464" w:type="dxa"/>
            <w:gridSpan w:val="2"/>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r w:rsidRPr="000A7FE2">
              <w:rPr>
                <w:color w:val="000000"/>
                <w:sz w:val="22"/>
                <w:szCs w:val="22"/>
                <w:lang w:eastAsia="en-GB" w:bidi="ar-SA"/>
              </w:rPr>
              <w:t>Difference</w:t>
            </w: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color w:val="000000"/>
                <w:sz w:val="22"/>
                <w:szCs w:val="22"/>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c>
          <w:tcPr>
            <w:tcW w:w="1240"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r w:rsidRPr="000A7FE2">
              <w:rPr>
                <w:color w:val="000000"/>
                <w:sz w:val="22"/>
                <w:szCs w:val="22"/>
                <w:lang w:eastAsia="en-GB" w:bidi="ar-SA"/>
              </w:rPr>
              <w:t>0</w:t>
            </w:r>
          </w:p>
        </w:tc>
      </w:tr>
      <w:tr w:rsidR="000A7FE2" w:rsidRPr="000A7FE2" w:rsidTr="000A7FE2">
        <w:trPr>
          <w:trHeight w:val="300"/>
        </w:trPr>
        <w:tc>
          <w:tcPr>
            <w:tcW w:w="3242" w:type="dxa"/>
            <w:tcBorders>
              <w:top w:val="nil"/>
              <w:left w:val="nil"/>
              <w:bottom w:val="nil"/>
              <w:right w:val="nil"/>
            </w:tcBorders>
            <w:shd w:val="clear" w:color="auto" w:fill="auto"/>
            <w:noWrap/>
            <w:vAlign w:val="bottom"/>
            <w:hideMark/>
          </w:tcPr>
          <w:p w:rsidR="000A7FE2" w:rsidRPr="000A7FE2" w:rsidRDefault="000A7FE2" w:rsidP="000A7FE2">
            <w:pPr>
              <w:jc w:val="right"/>
              <w:rPr>
                <w:color w:val="000000"/>
                <w:sz w:val="22"/>
                <w:szCs w:val="22"/>
                <w:lang w:eastAsia="en-GB" w:bidi="ar-SA"/>
              </w:rPr>
            </w:pPr>
          </w:p>
        </w:tc>
        <w:tc>
          <w:tcPr>
            <w:tcW w:w="222"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3118"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c>
          <w:tcPr>
            <w:tcW w:w="1240" w:type="dxa"/>
            <w:tcBorders>
              <w:top w:val="nil"/>
              <w:left w:val="nil"/>
              <w:bottom w:val="nil"/>
              <w:right w:val="nil"/>
            </w:tcBorders>
            <w:shd w:val="clear" w:color="auto" w:fill="auto"/>
            <w:noWrap/>
            <w:vAlign w:val="bottom"/>
            <w:hideMark/>
          </w:tcPr>
          <w:p w:rsidR="000A7FE2" w:rsidRPr="000A7FE2" w:rsidRDefault="000A7FE2" w:rsidP="000A7FE2">
            <w:pPr>
              <w:rPr>
                <w:rFonts w:ascii="Times New Roman" w:hAnsi="Times New Roman"/>
                <w:sz w:val="20"/>
                <w:szCs w:val="20"/>
                <w:lang w:eastAsia="en-GB" w:bidi="ar-SA"/>
              </w:rPr>
            </w:pPr>
          </w:p>
        </w:tc>
      </w:tr>
    </w:tbl>
    <w:p w:rsidR="003A072B" w:rsidRDefault="003A072B" w:rsidP="003A072B">
      <w:pPr>
        <w:rPr>
          <w:rFonts w:ascii="Arial" w:hAnsi="Arial" w:cs="Arial"/>
        </w:rPr>
      </w:pPr>
    </w:p>
    <w:p w:rsidR="003A072B" w:rsidRDefault="003A072B" w:rsidP="003A072B">
      <w:pPr>
        <w:rPr>
          <w:rFonts w:ascii="Arial" w:hAnsi="Arial" w:cs="Arial"/>
        </w:rPr>
      </w:pPr>
    </w:p>
    <w:p w:rsidR="003A072B" w:rsidRDefault="003A072B" w:rsidP="003A072B">
      <w:pPr>
        <w:rPr>
          <w:rFonts w:ascii="Arial" w:hAnsi="Arial" w:cs="Arial"/>
        </w:rPr>
      </w:pPr>
    </w:p>
    <w:p w:rsidR="003A072B" w:rsidRDefault="003A072B" w:rsidP="003A072B">
      <w:pPr>
        <w:rPr>
          <w:rFonts w:ascii="Arial" w:hAnsi="Arial" w:cs="Arial"/>
        </w:rPr>
      </w:pPr>
    </w:p>
    <w:p w:rsidR="003A072B" w:rsidRDefault="003A072B" w:rsidP="003A072B">
      <w:pPr>
        <w:rPr>
          <w:rFonts w:ascii="Arial" w:hAnsi="Arial" w:cs="Arial"/>
        </w:rPr>
      </w:pPr>
    </w:p>
    <w:p w:rsidR="003A072B" w:rsidRDefault="003A072B" w:rsidP="003A072B">
      <w:pPr>
        <w:rPr>
          <w:rFonts w:ascii="Arial" w:hAnsi="Arial" w:cs="Arial"/>
        </w:rPr>
      </w:pPr>
    </w:p>
    <w:p w:rsidR="008E0681" w:rsidRDefault="008E0681" w:rsidP="003A072B">
      <w:pPr>
        <w:rPr>
          <w:rFonts w:ascii="Arial" w:hAnsi="Arial" w:cs="Arial"/>
        </w:rPr>
      </w:pPr>
    </w:p>
    <w:p w:rsidR="008E0681" w:rsidRDefault="008E0681" w:rsidP="003A072B">
      <w:pPr>
        <w:rPr>
          <w:rFonts w:ascii="Arial" w:hAnsi="Arial" w:cs="Arial"/>
        </w:rPr>
      </w:pPr>
    </w:p>
    <w:p w:rsidR="008E0681" w:rsidRDefault="008E0681" w:rsidP="003A072B">
      <w:pPr>
        <w:rPr>
          <w:rFonts w:ascii="Arial" w:hAnsi="Arial" w:cs="Arial"/>
        </w:rPr>
      </w:pPr>
    </w:p>
    <w:p w:rsidR="008E0681" w:rsidRDefault="008E0681" w:rsidP="008E0681">
      <w:pPr>
        <w:rPr>
          <w:rFonts w:ascii="Arial" w:hAnsi="Arial" w:cs="Arial"/>
        </w:rPr>
      </w:pPr>
    </w:p>
    <w:p w:rsidR="008E0681" w:rsidRDefault="008E0681" w:rsidP="008E0681">
      <w:pPr>
        <w:rPr>
          <w:rFonts w:ascii="Arial" w:hAnsi="Arial" w:cs="Arial"/>
        </w:rPr>
      </w:pPr>
      <w:r>
        <w:rPr>
          <w:rFonts w:ascii="Arial" w:hAnsi="Arial" w:cs="Arial"/>
        </w:rPr>
        <w:br w:type="page"/>
      </w:r>
    </w:p>
    <w:sectPr w:rsidR="008E0681" w:rsidSect="00AC12CD">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27" w:rsidRDefault="00E52227" w:rsidP="00C61247">
      <w:r>
        <w:separator/>
      </w:r>
    </w:p>
  </w:endnote>
  <w:endnote w:type="continuationSeparator" w:id="0">
    <w:p w:rsidR="00E52227" w:rsidRDefault="00E52227" w:rsidP="00C6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7" w:rsidRPr="00097F16" w:rsidRDefault="00E52227">
    <w:pPr>
      <w:pStyle w:val="Footer"/>
      <w:rPr>
        <w:rFonts w:ascii="Arial" w:hAnsi="Arial" w:cs="Arial"/>
        <w:color w:val="747678"/>
        <w:sz w:val="20"/>
        <w:szCs w:val="20"/>
      </w:rPr>
    </w:pPr>
    <w:r w:rsidRPr="00097F16">
      <w:rPr>
        <w:rFonts w:ascii="Arial" w:hAnsi="Arial" w:cs="Arial"/>
        <w:color w:val="747678"/>
        <w:sz w:val="20"/>
        <w:szCs w:val="20"/>
      </w:rPr>
      <w:t xml:space="preserve">Annual Assessment </w:t>
    </w:r>
    <w:r>
      <w:rPr>
        <w:rFonts w:ascii="Arial" w:hAnsi="Arial" w:cs="Arial"/>
        <w:color w:val="747678"/>
        <w:sz w:val="20"/>
        <w:szCs w:val="20"/>
      </w:rPr>
      <w:t>RSH</w:t>
    </w:r>
    <w:r w:rsidRPr="00097F16">
      <w:rPr>
        <w:rFonts w:ascii="Arial" w:hAnsi="Arial" w:cs="Arial"/>
        <w:color w:val="747678"/>
        <w:sz w:val="20"/>
        <w:szCs w:val="20"/>
      </w:rPr>
      <w:t xml:space="preserve"> Consumer Standards &amp; Local Offers 2018</w:t>
    </w:r>
  </w:p>
  <w:p w:rsidR="00E52227" w:rsidRPr="00097F16" w:rsidRDefault="00E52227">
    <w:pPr>
      <w:pStyle w:val="Footer"/>
      <w:rPr>
        <w:rFonts w:ascii="Arial" w:hAnsi="Arial" w:cs="Arial"/>
        <w:color w:val="747678"/>
        <w:sz w:val="20"/>
        <w:szCs w:val="20"/>
      </w:rPr>
    </w:pPr>
    <w:r w:rsidRPr="00097F16">
      <w:rPr>
        <w:rFonts w:ascii="Arial" w:hAnsi="Arial" w:cs="Arial"/>
        <w:color w:val="747678"/>
        <w:sz w:val="20"/>
        <w:szCs w:val="20"/>
      </w:rPr>
      <w:t>Version 1.</w:t>
    </w:r>
    <w:r w:rsidR="00C11332">
      <w:rPr>
        <w:rFonts w:ascii="Arial" w:hAnsi="Arial" w:cs="Arial"/>
        <w:color w:val="747678"/>
        <w:sz w:val="20"/>
        <w:szCs w:val="20"/>
      </w:rPr>
      <w:t>2</w:t>
    </w:r>
  </w:p>
  <w:p w:rsidR="00E52227" w:rsidRPr="00097F16" w:rsidRDefault="00C11332">
    <w:pPr>
      <w:pStyle w:val="Footer"/>
      <w:rPr>
        <w:rFonts w:ascii="Arial" w:hAnsi="Arial" w:cs="Arial"/>
        <w:color w:val="747678"/>
        <w:sz w:val="20"/>
        <w:szCs w:val="20"/>
      </w:rPr>
    </w:pPr>
    <w:r>
      <w:rPr>
        <w:rFonts w:ascii="Arial" w:hAnsi="Arial" w:cs="Arial"/>
        <w:color w:val="747678"/>
        <w:sz w:val="20"/>
        <w:szCs w:val="20"/>
      </w:rPr>
      <w:t>25</w:t>
    </w:r>
    <w:r w:rsidRPr="00C11332">
      <w:rPr>
        <w:rFonts w:ascii="Arial" w:hAnsi="Arial" w:cs="Arial"/>
        <w:color w:val="747678"/>
        <w:sz w:val="20"/>
        <w:szCs w:val="20"/>
        <w:vertAlign w:val="superscript"/>
      </w:rPr>
      <w:t>th</w:t>
    </w:r>
    <w:r>
      <w:rPr>
        <w:rFonts w:ascii="Arial" w:hAnsi="Arial" w:cs="Arial"/>
        <w:color w:val="747678"/>
        <w:sz w:val="20"/>
        <w:szCs w:val="20"/>
      </w:rPr>
      <w:t xml:space="preserve"> June</w:t>
    </w:r>
    <w:r w:rsidR="00E52227" w:rsidRPr="00097F16">
      <w:rPr>
        <w:rFonts w:ascii="Arial" w:hAnsi="Arial" w:cs="Arial"/>
        <w:color w:val="747678"/>
        <w:sz w:val="20"/>
        <w:szCs w:val="20"/>
      </w:rPr>
      <w:t xml:space="preserve"> 2018</w:t>
    </w:r>
  </w:p>
  <w:p w:rsidR="00E52227" w:rsidRPr="00097F16" w:rsidRDefault="00E52227">
    <w:pPr>
      <w:pStyle w:val="Footer"/>
      <w:rPr>
        <w:rFonts w:ascii="Arial" w:hAnsi="Arial" w:cs="Arial"/>
        <w:color w:val="747678"/>
        <w:sz w:val="20"/>
        <w:szCs w:val="20"/>
      </w:rPr>
    </w:pPr>
    <w:r w:rsidRPr="00097F16">
      <w:rPr>
        <w:rFonts w:ascii="Arial" w:hAnsi="Arial" w:cs="Arial"/>
        <w:color w:val="747678"/>
        <w:sz w:val="20"/>
        <w:szCs w:val="20"/>
      </w:rPr>
      <w:t>Tenant Panel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27" w:rsidRDefault="00E52227" w:rsidP="00C61247">
      <w:r>
        <w:separator/>
      </w:r>
    </w:p>
  </w:footnote>
  <w:footnote w:type="continuationSeparator" w:id="0">
    <w:p w:rsidR="00E52227" w:rsidRDefault="00E52227" w:rsidP="00C6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7" w:rsidRDefault="00E52227">
    <w:pPr>
      <w:pStyle w:val="Header"/>
    </w:pPr>
    <w:r>
      <w:fldChar w:fldCharType="begin"/>
    </w:r>
    <w:r>
      <w:instrText xml:space="preserve"> PAGE   \* MERGEFORMAT </w:instrText>
    </w:r>
    <w:r>
      <w:fldChar w:fldCharType="separate"/>
    </w:r>
    <w:r w:rsidR="00B15FB3">
      <w:rPr>
        <w:noProof/>
      </w:rPr>
      <w:t>10</w:t>
    </w:r>
    <w:r>
      <w:rPr>
        <w:noProof/>
      </w:rPr>
      <w:fldChar w:fldCharType="end"/>
    </w:r>
  </w:p>
  <w:p w:rsidR="00E52227" w:rsidRDefault="00E52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D72"/>
    <w:multiLevelType w:val="hybridMultilevel"/>
    <w:tmpl w:val="B60A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E171B"/>
    <w:multiLevelType w:val="hybridMultilevel"/>
    <w:tmpl w:val="971C9D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1C9342E"/>
    <w:multiLevelType w:val="multilevel"/>
    <w:tmpl w:val="E760F9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8957ED"/>
    <w:multiLevelType w:val="hybridMultilevel"/>
    <w:tmpl w:val="7154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1C8A650">
      <w:start w:val="1"/>
      <w:numFmt w:val="bullet"/>
      <w:lvlText w:val=""/>
      <w:lvlJc w:val="left"/>
      <w:pPr>
        <w:ind w:left="6480" w:hanging="360"/>
      </w:pPr>
      <w:rPr>
        <w:rFonts w:ascii="Symbol" w:hAnsi="Symbol" w:hint="default"/>
        <w:color w:val="A8B400"/>
        <w:sz w:val="56"/>
      </w:rPr>
    </w:lvl>
  </w:abstractNum>
  <w:abstractNum w:abstractNumId="4" w15:restartNumberingAfterBreak="0">
    <w:nsid w:val="087515F0"/>
    <w:multiLevelType w:val="hybridMultilevel"/>
    <w:tmpl w:val="87146B3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5" w15:restartNumberingAfterBreak="0">
    <w:nsid w:val="08E60070"/>
    <w:multiLevelType w:val="multilevel"/>
    <w:tmpl w:val="0924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B77E0"/>
    <w:multiLevelType w:val="multilevel"/>
    <w:tmpl w:val="56D2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9272E"/>
    <w:multiLevelType w:val="hybridMultilevel"/>
    <w:tmpl w:val="2BD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0098E"/>
    <w:multiLevelType w:val="hybridMultilevel"/>
    <w:tmpl w:val="8F32F80C"/>
    <w:lvl w:ilvl="0" w:tplc="08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start w:val="1"/>
      <w:numFmt w:val="bullet"/>
      <w:lvlText w:val=""/>
      <w:lvlJc w:val="left"/>
      <w:pPr>
        <w:ind w:left="2291" w:hanging="360"/>
      </w:pPr>
      <w:rPr>
        <w:rFonts w:ascii="Wingdings" w:hAnsi="Wingdings" w:hint="default"/>
      </w:rPr>
    </w:lvl>
    <w:lvl w:ilvl="3" w:tplc="08090001">
      <w:start w:val="1"/>
      <w:numFmt w:val="bullet"/>
      <w:lvlText w:val=""/>
      <w:lvlJc w:val="left"/>
      <w:pPr>
        <w:ind w:left="3011" w:hanging="360"/>
      </w:pPr>
      <w:rPr>
        <w:rFonts w:ascii="Symbol" w:hAnsi="Symbol" w:hint="default"/>
      </w:rPr>
    </w:lvl>
    <w:lvl w:ilvl="4" w:tplc="08090003">
      <w:start w:val="1"/>
      <w:numFmt w:val="bullet"/>
      <w:lvlText w:val="o"/>
      <w:lvlJc w:val="left"/>
      <w:pPr>
        <w:ind w:left="3731" w:hanging="360"/>
      </w:pPr>
      <w:rPr>
        <w:rFonts w:ascii="Courier New" w:hAnsi="Courier New" w:cs="Courier New" w:hint="default"/>
      </w:rPr>
    </w:lvl>
    <w:lvl w:ilvl="5" w:tplc="08090005">
      <w:start w:val="1"/>
      <w:numFmt w:val="bullet"/>
      <w:lvlText w:val=""/>
      <w:lvlJc w:val="left"/>
      <w:pPr>
        <w:ind w:left="4451" w:hanging="360"/>
      </w:pPr>
      <w:rPr>
        <w:rFonts w:ascii="Wingdings" w:hAnsi="Wingdings" w:hint="default"/>
      </w:rPr>
    </w:lvl>
    <w:lvl w:ilvl="6" w:tplc="08090001">
      <w:start w:val="1"/>
      <w:numFmt w:val="bullet"/>
      <w:lvlText w:val=""/>
      <w:lvlJc w:val="left"/>
      <w:pPr>
        <w:ind w:left="5171" w:hanging="360"/>
      </w:pPr>
      <w:rPr>
        <w:rFonts w:ascii="Symbol" w:hAnsi="Symbol" w:hint="default"/>
      </w:rPr>
    </w:lvl>
    <w:lvl w:ilvl="7" w:tplc="08090003">
      <w:start w:val="1"/>
      <w:numFmt w:val="bullet"/>
      <w:lvlText w:val="o"/>
      <w:lvlJc w:val="left"/>
      <w:pPr>
        <w:ind w:left="5891" w:hanging="360"/>
      </w:pPr>
      <w:rPr>
        <w:rFonts w:ascii="Courier New" w:hAnsi="Courier New" w:cs="Courier New" w:hint="default"/>
      </w:rPr>
    </w:lvl>
    <w:lvl w:ilvl="8" w:tplc="08090005">
      <w:start w:val="1"/>
      <w:numFmt w:val="bullet"/>
      <w:lvlText w:val=""/>
      <w:lvlJc w:val="left"/>
      <w:pPr>
        <w:ind w:left="6611" w:hanging="360"/>
      </w:pPr>
      <w:rPr>
        <w:rFonts w:ascii="Wingdings" w:hAnsi="Wingdings" w:hint="default"/>
      </w:rPr>
    </w:lvl>
  </w:abstractNum>
  <w:abstractNum w:abstractNumId="9" w15:restartNumberingAfterBreak="0">
    <w:nsid w:val="1AED226E"/>
    <w:multiLevelType w:val="hybridMultilevel"/>
    <w:tmpl w:val="A6C6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C18EB"/>
    <w:multiLevelType w:val="multilevel"/>
    <w:tmpl w:val="041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33297"/>
    <w:multiLevelType w:val="hybridMultilevel"/>
    <w:tmpl w:val="F988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43522"/>
    <w:multiLevelType w:val="multilevel"/>
    <w:tmpl w:val="0A628D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C7FF2"/>
    <w:multiLevelType w:val="hybridMultilevel"/>
    <w:tmpl w:val="3A44D6AE"/>
    <w:lvl w:ilvl="0" w:tplc="9FC48A42">
      <w:start w:val="7"/>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AD31340"/>
    <w:multiLevelType w:val="hybridMultilevel"/>
    <w:tmpl w:val="7B0E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13952"/>
    <w:multiLevelType w:val="multilevel"/>
    <w:tmpl w:val="7CD8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64750"/>
    <w:multiLevelType w:val="multilevel"/>
    <w:tmpl w:val="F1D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C6C9F"/>
    <w:multiLevelType w:val="multilevel"/>
    <w:tmpl w:val="D36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02D92"/>
    <w:multiLevelType w:val="hybridMultilevel"/>
    <w:tmpl w:val="DCA4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C3144"/>
    <w:multiLevelType w:val="hybridMultilevel"/>
    <w:tmpl w:val="5AC2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41E8B"/>
    <w:multiLevelType w:val="hybridMultilevel"/>
    <w:tmpl w:val="D24E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F11BB"/>
    <w:multiLevelType w:val="hybridMultilevel"/>
    <w:tmpl w:val="D0C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502AD"/>
    <w:multiLevelType w:val="multilevel"/>
    <w:tmpl w:val="A11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707640"/>
    <w:multiLevelType w:val="multilevel"/>
    <w:tmpl w:val="92B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C171B"/>
    <w:multiLevelType w:val="multilevel"/>
    <w:tmpl w:val="2BDAB0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524EDB"/>
    <w:multiLevelType w:val="hybridMultilevel"/>
    <w:tmpl w:val="B650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55594F"/>
    <w:multiLevelType w:val="hybridMultilevel"/>
    <w:tmpl w:val="053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85F38"/>
    <w:multiLevelType w:val="hybridMultilevel"/>
    <w:tmpl w:val="1F56AF38"/>
    <w:lvl w:ilvl="0" w:tplc="71F64D9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509F1"/>
    <w:multiLevelType w:val="hybridMultilevel"/>
    <w:tmpl w:val="046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DF29EC"/>
    <w:multiLevelType w:val="hybridMultilevel"/>
    <w:tmpl w:val="7A5E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15511"/>
    <w:multiLevelType w:val="multilevel"/>
    <w:tmpl w:val="8AD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DD0FC2"/>
    <w:multiLevelType w:val="multilevel"/>
    <w:tmpl w:val="931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8642B"/>
    <w:multiLevelType w:val="hybridMultilevel"/>
    <w:tmpl w:val="0754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9D4D25"/>
    <w:multiLevelType w:val="hybridMultilevel"/>
    <w:tmpl w:val="A306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80B98"/>
    <w:multiLevelType w:val="hybridMultilevel"/>
    <w:tmpl w:val="0032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222CB"/>
    <w:multiLevelType w:val="hybridMultilevel"/>
    <w:tmpl w:val="AE9ADB02"/>
    <w:lvl w:ilvl="0" w:tplc="08090001">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6C3C06"/>
    <w:multiLevelType w:val="multilevel"/>
    <w:tmpl w:val="D04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7747D"/>
    <w:multiLevelType w:val="hybridMultilevel"/>
    <w:tmpl w:val="5E8ED3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5E6B7B68"/>
    <w:multiLevelType w:val="multilevel"/>
    <w:tmpl w:val="223C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D7D5A"/>
    <w:multiLevelType w:val="hybridMultilevel"/>
    <w:tmpl w:val="7A7EB280"/>
    <w:lvl w:ilvl="0" w:tplc="71F64D9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CD1"/>
    <w:multiLevelType w:val="hybridMultilevel"/>
    <w:tmpl w:val="457E7FC0"/>
    <w:lvl w:ilvl="0" w:tplc="7A602D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902253"/>
    <w:multiLevelType w:val="multilevel"/>
    <w:tmpl w:val="E388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A466EC"/>
    <w:multiLevelType w:val="hybridMultilevel"/>
    <w:tmpl w:val="664E4BE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3" w15:restartNumberingAfterBreak="0">
    <w:nsid w:val="6B1D7A4B"/>
    <w:multiLevelType w:val="hybridMultilevel"/>
    <w:tmpl w:val="DEE0E1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15:restartNumberingAfterBreak="0">
    <w:nsid w:val="6D430118"/>
    <w:multiLevelType w:val="hybridMultilevel"/>
    <w:tmpl w:val="1B74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77945"/>
    <w:multiLevelType w:val="hybridMultilevel"/>
    <w:tmpl w:val="467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66BB5"/>
    <w:multiLevelType w:val="hybridMultilevel"/>
    <w:tmpl w:val="A570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617434"/>
    <w:multiLevelType w:val="multilevel"/>
    <w:tmpl w:val="5DB66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1B4BD0"/>
    <w:multiLevelType w:val="hybridMultilevel"/>
    <w:tmpl w:val="516C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122F76"/>
    <w:multiLevelType w:val="hybridMultilevel"/>
    <w:tmpl w:val="FD06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C27834"/>
    <w:multiLevelType w:val="hybridMultilevel"/>
    <w:tmpl w:val="3FDC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5632E2"/>
    <w:multiLevelType w:val="hybridMultilevel"/>
    <w:tmpl w:val="592C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4B4E82"/>
    <w:multiLevelType w:val="multilevel"/>
    <w:tmpl w:val="4756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0"/>
  </w:num>
  <w:num w:numId="2">
    <w:abstractNumId w:val="4"/>
  </w:num>
  <w:num w:numId="3">
    <w:abstractNumId w:val="21"/>
  </w:num>
  <w:num w:numId="4">
    <w:abstractNumId w:val="14"/>
  </w:num>
  <w:num w:numId="5">
    <w:abstractNumId w:val="44"/>
  </w:num>
  <w:num w:numId="6">
    <w:abstractNumId w:val="11"/>
  </w:num>
  <w:num w:numId="7">
    <w:abstractNumId w:val="26"/>
  </w:num>
  <w:num w:numId="8">
    <w:abstractNumId w:val="9"/>
  </w:num>
  <w:num w:numId="9">
    <w:abstractNumId w:val="0"/>
  </w:num>
  <w:num w:numId="10">
    <w:abstractNumId w:val="33"/>
  </w:num>
  <w:num w:numId="11">
    <w:abstractNumId w:val="7"/>
  </w:num>
  <w:num w:numId="12">
    <w:abstractNumId w:val="13"/>
  </w:num>
  <w:num w:numId="13">
    <w:abstractNumId w:val="37"/>
  </w:num>
  <w:num w:numId="14">
    <w:abstractNumId w:val="17"/>
  </w:num>
  <w:num w:numId="15">
    <w:abstractNumId w:val="15"/>
  </w:num>
  <w:num w:numId="16">
    <w:abstractNumId w:val="23"/>
  </w:num>
  <w:num w:numId="17">
    <w:abstractNumId w:val="38"/>
  </w:num>
  <w:num w:numId="18">
    <w:abstractNumId w:val="16"/>
  </w:num>
  <w:num w:numId="19">
    <w:abstractNumId w:val="47"/>
  </w:num>
  <w:num w:numId="20">
    <w:abstractNumId w:val="5"/>
  </w:num>
  <w:num w:numId="21">
    <w:abstractNumId w:val="36"/>
  </w:num>
  <w:num w:numId="22">
    <w:abstractNumId w:val="41"/>
  </w:num>
  <w:num w:numId="23">
    <w:abstractNumId w:val="6"/>
  </w:num>
  <w:num w:numId="24">
    <w:abstractNumId w:val="31"/>
  </w:num>
  <w:num w:numId="25">
    <w:abstractNumId w:val="10"/>
  </w:num>
  <w:num w:numId="26">
    <w:abstractNumId w:val="49"/>
  </w:num>
  <w:num w:numId="27">
    <w:abstractNumId w:val="45"/>
  </w:num>
  <w:num w:numId="28">
    <w:abstractNumId w:val="43"/>
  </w:num>
  <w:num w:numId="29">
    <w:abstractNumId w:val="29"/>
  </w:num>
  <w:num w:numId="30">
    <w:abstractNumId w:val="12"/>
  </w:num>
  <w:num w:numId="31">
    <w:abstractNumId w:val="2"/>
  </w:num>
  <w:num w:numId="32">
    <w:abstractNumId w:val="48"/>
  </w:num>
  <w:num w:numId="33">
    <w:abstractNumId w:val="3"/>
  </w:num>
  <w:num w:numId="34">
    <w:abstractNumId w:val="52"/>
  </w:num>
  <w:num w:numId="35">
    <w:abstractNumId w:val="22"/>
  </w:num>
  <w:num w:numId="36">
    <w:abstractNumId w:val="30"/>
  </w:num>
  <w:num w:numId="37">
    <w:abstractNumId w:val="42"/>
  </w:num>
  <w:num w:numId="38">
    <w:abstractNumId w:val="35"/>
  </w:num>
  <w:num w:numId="39">
    <w:abstractNumId w:val="28"/>
  </w:num>
  <w:num w:numId="40">
    <w:abstractNumId w:val="18"/>
  </w:num>
  <w:num w:numId="41">
    <w:abstractNumId w:val="25"/>
  </w:num>
  <w:num w:numId="42">
    <w:abstractNumId w:val="51"/>
  </w:num>
  <w:num w:numId="43">
    <w:abstractNumId w:val="1"/>
  </w:num>
  <w:num w:numId="44">
    <w:abstractNumId w:val="34"/>
  </w:num>
  <w:num w:numId="45">
    <w:abstractNumId w:val="24"/>
  </w:num>
  <w:num w:numId="46">
    <w:abstractNumId w:val="32"/>
  </w:num>
  <w:num w:numId="47">
    <w:abstractNumId w:val="19"/>
  </w:num>
  <w:num w:numId="48">
    <w:abstractNumId w:val="46"/>
  </w:num>
  <w:num w:numId="49">
    <w:abstractNumId w:val="20"/>
  </w:num>
  <w:num w:numId="50">
    <w:abstractNumId w:val="27"/>
  </w:num>
  <w:num w:numId="51">
    <w:abstractNumId w:val="39"/>
  </w:num>
  <w:num w:numId="52">
    <w:abstractNumId w:val="8"/>
  </w:num>
  <w:num w:numId="53">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60"/>
    <w:rsid w:val="00000A42"/>
    <w:rsid w:val="00007052"/>
    <w:rsid w:val="00011586"/>
    <w:rsid w:val="000129D8"/>
    <w:rsid w:val="000134E2"/>
    <w:rsid w:val="0001372D"/>
    <w:rsid w:val="00013859"/>
    <w:rsid w:val="00014008"/>
    <w:rsid w:val="00014F89"/>
    <w:rsid w:val="0001512A"/>
    <w:rsid w:val="000158BB"/>
    <w:rsid w:val="000165E9"/>
    <w:rsid w:val="000168F1"/>
    <w:rsid w:val="000212DF"/>
    <w:rsid w:val="00022BD6"/>
    <w:rsid w:val="000235CB"/>
    <w:rsid w:val="000253EB"/>
    <w:rsid w:val="00026F8B"/>
    <w:rsid w:val="00027E00"/>
    <w:rsid w:val="000323EE"/>
    <w:rsid w:val="00032E50"/>
    <w:rsid w:val="00036586"/>
    <w:rsid w:val="000370A9"/>
    <w:rsid w:val="000411EF"/>
    <w:rsid w:val="00041BF2"/>
    <w:rsid w:val="00042D10"/>
    <w:rsid w:val="000432B7"/>
    <w:rsid w:val="000433C4"/>
    <w:rsid w:val="00043594"/>
    <w:rsid w:val="000459CF"/>
    <w:rsid w:val="0004729C"/>
    <w:rsid w:val="0004730F"/>
    <w:rsid w:val="00047C7F"/>
    <w:rsid w:val="0005191A"/>
    <w:rsid w:val="00051FDD"/>
    <w:rsid w:val="0005270B"/>
    <w:rsid w:val="00054D24"/>
    <w:rsid w:val="00054FC5"/>
    <w:rsid w:val="0005588B"/>
    <w:rsid w:val="00056F9C"/>
    <w:rsid w:val="0006131A"/>
    <w:rsid w:val="00062D5F"/>
    <w:rsid w:val="000631A7"/>
    <w:rsid w:val="00063BAE"/>
    <w:rsid w:val="00064E7A"/>
    <w:rsid w:val="000653CF"/>
    <w:rsid w:val="00067BB7"/>
    <w:rsid w:val="000727D7"/>
    <w:rsid w:val="00072B61"/>
    <w:rsid w:val="0007434A"/>
    <w:rsid w:val="000753DA"/>
    <w:rsid w:val="00076470"/>
    <w:rsid w:val="00076498"/>
    <w:rsid w:val="00080B9C"/>
    <w:rsid w:val="0008163B"/>
    <w:rsid w:val="00081CE9"/>
    <w:rsid w:val="00083121"/>
    <w:rsid w:val="00083762"/>
    <w:rsid w:val="00083AD3"/>
    <w:rsid w:val="000841D4"/>
    <w:rsid w:val="000868B5"/>
    <w:rsid w:val="00087671"/>
    <w:rsid w:val="00090686"/>
    <w:rsid w:val="0009094F"/>
    <w:rsid w:val="00093337"/>
    <w:rsid w:val="00094133"/>
    <w:rsid w:val="00094E25"/>
    <w:rsid w:val="000959BB"/>
    <w:rsid w:val="0009770D"/>
    <w:rsid w:val="00097F16"/>
    <w:rsid w:val="000A0EA8"/>
    <w:rsid w:val="000A1EC8"/>
    <w:rsid w:val="000A22A0"/>
    <w:rsid w:val="000A312E"/>
    <w:rsid w:val="000A51E7"/>
    <w:rsid w:val="000A7FE2"/>
    <w:rsid w:val="000B06A8"/>
    <w:rsid w:val="000B1BFF"/>
    <w:rsid w:val="000B2A7D"/>
    <w:rsid w:val="000B4916"/>
    <w:rsid w:val="000C025C"/>
    <w:rsid w:val="000C1431"/>
    <w:rsid w:val="000C14BB"/>
    <w:rsid w:val="000C2336"/>
    <w:rsid w:val="000C2D93"/>
    <w:rsid w:val="000C610E"/>
    <w:rsid w:val="000C6F77"/>
    <w:rsid w:val="000D0ACD"/>
    <w:rsid w:val="000D0E57"/>
    <w:rsid w:val="000D429C"/>
    <w:rsid w:val="000D497F"/>
    <w:rsid w:val="000E1144"/>
    <w:rsid w:val="000E263D"/>
    <w:rsid w:val="000E3FA2"/>
    <w:rsid w:val="000E49BC"/>
    <w:rsid w:val="000E6810"/>
    <w:rsid w:val="000E69AE"/>
    <w:rsid w:val="000E6C7B"/>
    <w:rsid w:val="000F28C5"/>
    <w:rsid w:val="000F295E"/>
    <w:rsid w:val="000F2A45"/>
    <w:rsid w:val="000F3616"/>
    <w:rsid w:val="000F5F3F"/>
    <w:rsid w:val="00103DEE"/>
    <w:rsid w:val="00104737"/>
    <w:rsid w:val="0010483A"/>
    <w:rsid w:val="00111374"/>
    <w:rsid w:val="0011467E"/>
    <w:rsid w:val="00114ABF"/>
    <w:rsid w:val="00115392"/>
    <w:rsid w:val="0011620D"/>
    <w:rsid w:val="00117EA0"/>
    <w:rsid w:val="001217D4"/>
    <w:rsid w:val="001225DC"/>
    <w:rsid w:val="0012516C"/>
    <w:rsid w:val="00125D5C"/>
    <w:rsid w:val="001269AF"/>
    <w:rsid w:val="0012787F"/>
    <w:rsid w:val="0013108C"/>
    <w:rsid w:val="001322CE"/>
    <w:rsid w:val="001330FC"/>
    <w:rsid w:val="00133D9B"/>
    <w:rsid w:val="00135436"/>
    <w:rsid w:val="00136369"/>
    <w:rsid w:val="00137B79"/>
    <w:rsid w:val="0014166D"/>
    <w:rsid w:val="00142279"/>
    <w:rsid w:val="00142CC6"/>
    <w:rsid w:val="0014319E"/>
    <w:rsid w:val="00145994"/>
    <w:rsid w:val="00145D13"/>
    <w:rsid w:val="0015392B"/>
    <w:rsid w:val="00153D5C"/>
    <w:rsid w:val="00156E29"/>
    <w:rsid w:val="0016033C"/>
    <w:rsid w:val="00161B33"/>
    <w:rsid w:val="00161DCB"/>
    <w:rsid w:val="001627E9"/>
    <w:rsid w:val="00162A68"/>
    <w:rsid w:val="00163D31"/>
    <w:rsid w:val="001647D9"/>
    <w:rsid w:val="001679D8"/>
    <w:rsid w:val="00171A01"/>
    <w:rsid w:val="001730A8"/>
    <w:rsid w:val="001730DA"/>
    <w:rsid w:val="00173DCE"/>
    <w:rsid w:val="0018106E"/>
    <w:rsid w:val="00182B6D"/>
    <w:rsid w:val="001858B7"/>
    <w:rsid w:val="00185BD5"/>
    <w:rsid w:val="00191477"/>
    <w:rsid w:val="0019777C"/>
    <w:rsid w:val="00197E34"/>
    <w:rsid w:val="001A1CC2"/>
    <w:rsid w:val="001A420F"/>
    <w:rsid w:val="001A4CBF"/>
    <w:rsid w:val="001A72F7"/>
    <w:rsid w:val="001A751D"/>
    <w:rsid w:val="001A7D5F"/>
    <w:rsid w:val="001A7F69"/>
    <w:rsid w:val="001B0736"/>
    <w:rsid w:val="001B07B0"/>
    <w:rsid w:val="001B21B4"/>
    <w:rsid w:val="001B2C45"/>
    <w:rsid w:val="001B45B2"/>
    <w:rsid w:val="001B5240"/>
    <w:rsid w:val="001B5277"/>
    <w:rsid w:val="001B69C2"/>
    <w:rsid w:val="001C0FE6"/>
    <w:rsid w:val="001C1961"/>
    <w:rsid w:val="001C1B47"/>
    <w:rsid w:val="001C3274"/>
    <w:rsid w:val="001C33A8"/>
    <w:rsid w:val="001C42E7"/>
    <w:rsid w:val="001C5CAA"/>
    <w:rsid w:val="001C7405"/>
    <w:rsid w:val="001C744D"/>
    <w:rsid w:val="001D049C"/>
    <w:rsid w:val="001D04E3"/>
    <w:rsid w:val="001D0DAC"/>
    <w:rsid w:val="001D10BC"/>
    <w:rsid w:val="001D11A9"/>
    <w:rsid w:val="001D333C"/>
    <w:rsid w:val="001D4633"/>
    <w:rsid w:val="001D5F9F"/>
    <w:rsid w:val="001D6BF5"/>
    <w:rsid w:val="001D6C7D"/>
    <w:rsid w:val="001D7863"/>
    <w:rsid w:val="001D7BA6"/>
    <w:rsid w:val="001E0E35"/>
    <w:rsid w:val="001E2D18"/>
    <w:rsid w:val="001E4475"/>
    <w:rsid w:val="001E45F3"/>
    <w:rsid w:val="001E4A86"/>
    <w:rsid w:val="001E62BF"/>
    <w:rsid w:val="001F0168"/>
    <w:rsid w:val="001F0D5B"/>
    <w:rsid w:val="001F1FC9"/>
    <w:rsid w:val="001F2379"/>
    <w:rsid w:val="001F2F99"/>
    <w:rsid w:val="001F3EFD"/>
    <w:rsid w:val="001F762A"/>
    <w:rsid w:val="00200D62"/>
    <w:rsid w:val="00206BA2"/>
    <w:rsid w:val="00207B38"/>
    <w:rsid w:val="00211465"/>
    <w:rsid w:val="00211961"/>
    <w:rsid w:val="00211DED"/>
    <w:rsid w:val="002139BF"/>
    <w:rsid w:val="002166F5"/>
    <w:rsid w:val="00217420"/>
    <w:rsid w:val="00217570"/>
    <w:rsid w:val="00220457"/>
    <w:rsid w:val="00220B67"/>
    <w:rsid w:val="00220B68"/>
    <w:rsid w:val="00222415"/>
    <w:rsid w:val="00223897"/>
    <w:rsid w:val="00223933"/>
    <w:rsid w:val="00223E21"/>
    <w:rsid w:val="0022418C"/>
    <w:rsid w:val="002250DB"/>
    <w:rsid w:val="00227D9F"/>
    <w:rsid w:val="002362E0"/>
    <w:rsid w:val="002373BC"/>
    <w:rsid w:val="0023758E"/>
    <w:rsid w:val="00237D19"/>
    <w:rsid w:val="00240737"/>
    <w:rsid w:val="00242164"/>
    <w:rsid w:val="00242605"/>
    <w:rsid w:val="00243956"/>
    <w:rsid w:val="00244E5C"/>
    <w:rsid w:val="00245796"/>
    <w:rsid w:val="00250FAE"/>
    <w:rsid w:val="00251CAC"/>
    <w:rsid w:val="00254151"/>
    <w:rsid w:val="0025458D"/>
    <w:rsid w:val="00254A0F"/>
    <w:rsid w:val="00257419"/>
    <w:rsid w:val="002576C8"/>
    <w:rsid w:val="00264A9A"/>
    <w:rsid w:val="002735B0"/>
    <w:rsid w:val="00273D8E"/>
    <w:rsid w:val="00273DA1"/>
    <w:rsid w:val="00277B8A"/>
    <w:rsid w:val="0028028E"/>
    <w:rsid w:val="00280856"/>
    <w:rsid w:val="002816A1"/>
    <w:rsid w:val="002817E8"/>
    <w:rsid w:val="00281813"/>
    <w:rsid w:val="0028284B"/>
    <w:rsid w:val="00283117"/>
    <w:rsid w:val="00284425"/>
    <w:rsid w:val="00284E6C"/>
    <w:rsid w:val="00287121"/>
    <w:rsid w:val="00290DE6"/>
    <w:rsid w:val="002916BB"/>
    <w:rsid w:val="00292277"/>
    <w:rsid w:val="00293FAD"/>
    <w:rsid w:val="0029753C"/>
    <w:rsid w:val="002A0478"/>
    <w:rsid w:val="002A0F22"/>
    <w:rsid w:val="002A1156"/>
    <w:rsid w:val="002A15FB"/>
    <w:rsid w:val="002A178A"/>
    <w:rsid w:val="002A429E"/>
    <w:rsid w:val="002A55C2"/>
    <w:rsid w:val="002A5A0E"/>
    <w:rsid w:val="002A5AD7"/>
    <w:rsid w:val="002A6E52"/>
    <w:rsid w:val="002B061A"/>
    <w:rsid w:val="002B1860"/>
    <w:rsid w:val="002B2132"/>
    <w:rsid w:val="002B46C1"/>
    <w:rsid w:val="002B4E84"/>
    <w:rsid w:val="002B6D08"/>
    <w:rsid w:val="002B7A45"/>
    <w:rsid w:val="002B7EB8"/>
    <w:rsid w:val="002C0C8D"/>
    <w:rsid w:val="002C1083"/>
    <w:rsid w:val="002C1B87"/>
    <w:rsid w:val="002C1E26"/>
    <w:rsid w:val="002C1F97"/>
    <w:rsid w:val="002C1FB1"/>
    <w:rsid w:val="002C2CAD"/>
    <w:rsid w:val="002C35FF"/>
    <w:rsid w:val="002C54C8"/>
    <w:rsid w:val="002C5A61"/>
    <w:rsid w:val="002C6747"/>
    <w:rsid w:val="002C7EEF"/>
    <w:rsid w:val="002D4391"/>
    <w:rsid w:val="002D590D"/>
    <w:rsid w:val="002D5ABC"/>
    <w:rsid w:val="002D686A"/>
    <w:rsid w:val="002D7189"/>
    <w:rsid w:val="002E00D3"/>
    <w:rsid w:val="002E334C"/>
    <w:rsid w:val="002E479D"/>
    <w:rsid w:val="002E54E7"/>
    <w:rsid w:val="002E63E4"/>
    <w:rsid w:val="002E65F6"/>
    <w:rsid w:val="002E7567"/>
    <w:rsid w:val="002F490E"/>
    <w:rsid w:val="002F49F6"/>
    <w:rsid w:val="002F5470"/>
    <w:rsid w:val="002F6395"/>
    <w:rsid w:val="002F711F"/>
    <w:rsid w:val="002F7C44"/>
    <w:rsid w:val="002F7F29"/>
    <w:rsid w:val="003001A9"/>
    <w:rsid w:val="00300350"/>
    <w:rsid w:val="003060C5"/>
    <w:rsid w:val="003071B3"/>
    <w:rsid w:val="00310000"/>
    <w:rsid w:val="003128CE"/>
    <w:rsid w:val="00313D43"/>
    <w:rsid w:val="003141E2"/>
    <w:rsid w:val="00315411"/>
    <w:rsid w:val="00315916"/>
    <w:rsid w:val="00316625"/>
    <w:rsid w:val="0031776E"/>
    <w:rsid w:val="00322525"/>
    <w:rsid w:val="003225A2"/>
    <w:rsid w:val="00323417"/>
    <w:rsid w:val="0032496C"/>
    <w:rsid w:val="00325A7C"/>
    <w:rsid w:val="0033181F"/>
    <w:rsid w:val="00333608"/>
    <w:rsid w:val="00334357"/>
    <w:rsid w:val="003344A6"/>
    <w:rsid w:val="0033523A"/>
    <w:rsid w:val="00335572"/>
    <w:rsid w:val="00335699"/>
    <w:rsid w:val="00337D8D"/>
    <w:rsid w:val="00340E96"/>
    <w:rsid w:val="0034160D"/>
    <w:rsid w:val="00341B9F"/>
    <w:rsid w:val="003433AF"/>
    <w:rsid w:val="00344014"/>
    <w:rsid w:val="00345FD1"/>
    <w:rsid w:val="00355203"/>
    <w:rsid w:val="003553DD"/>
    <w:rsid w:val="003557C7"/>
    <w:rsid w:val="00356E08"/>
    <w:rsid w:val="0035754F"/>
    <w:rsid w:val="003617BF"/>
    <w:rsid w:val="00361C76"/>
    <w:rsid w:val="00362345"/>
    <w:rsid w:val="00362347"/>
    <w:rsid w:val="00365409"/>
    <w:rsid w:val="00366DD1"/>
    <w:rsid w:val="0037163C"/>
    <w:rsid w:val="00372176"/>
    <w:rsid w:val="003728BA"/>
    <w:rsid w:val="003737ED"/>
    <w:rsid w:val="00374C1E"/>
    <w:rsid w:val="003759B6"/>
    <w:rsid w:val="003817F3"/>
    <w:rsid w:val="00382477"/>
    <w:rsid w:val="003835DE"/>
    <w:rsid w:val="00384501"/>
    <w:rsid w:val="00390A79"/>
    <w:rsid w:val="00392130"/>
    <w:rsid w:val="00392453"/>
    <w:rsid w:val="0039556C"/>
    <w:rsid w:val="003960CF"/>
    <w:rsid w:val="003A072B"/>
    <w:rsid w:val="003A094B"/>
    <w:rsid w:val="003A0DD5"/>
    <w:rsid w:val="003A1C7E"/>
    <w:rsid w:val="003A2417"/>
    <w:rsid w:val="003A6347"/>
    <w:rsid w:val="003B0583"/>
    <w:rsid w:val="003B06C4"/>
    <w:rsid w:val="003B1474"/>
    <w:rsid w:val="003B2645"/>
    <w:rsid w:val="003B341B"/>
    <w:rsid w:val="003B4B50"/>
    <w:rsid w:val="003B7E02"/>
    <w:rsid w:val="003C2349"/>
    <w:rsid w:val="003C4BA5"/>
    <w:rsid w:val="003C4E7C"/>
    <w:rsid w:val="003C5D3A"/>
    <w:rsid w:val="003C6B35"/>
    <w:rsid w:val="003C6F2F"/>
    <w:rsid w:val="003C7730"/>
    <w:rsid w:val="003D1D6A"/>
    <w:rsid w:val="003D43F3"/>
    <w:rsid w:val="003D49E8"/>
    <w:rsid w:val="003E13B2"/>
    <w:rsid w:val="003E362C"/>
    <w:rsid w:val="003E3E86"/>
    <w:rsid w:val="003E40A9"/>
    <w:rsid w:val="003E5E59"/>
    <w:rsid w:val="003E6997"/>
    <w:rsid w:val="003E6A21"/>
    <w:rsid w:val="003E7540"/>
    <w:rsid w:val="003F1BDB"/>
    <w:rsid w:val="003F1E86"/>
    <w:rsid w:val="003F26B3"/>
    <w:rsid w:val="003F2E13"/>
    <w:rsid w:val="003F53EF"/>
    <w:rsid w:val="00401BE6"/>
    <w:rsid w:val="004042BF"/>
    <w:rsid w:val="004073FC"/>
    <w:rsid w:val="00410756"/>
    <w:rsid w:val="004127A8"/>
    <w:rsid w:val="00414434"/>
    <w:rsid w:val="004146EA"/>
    <w:rsid w:val="004162B8"/>
    <w:rsid w:val="004166E8"/>
    <w:rsid w:val="0041742A"/>
    <w:rsid w:val="00421CDC"/>
    <w:rsid w:val="00421FD2"/>
    <w:rsid w:val="004256A4"/>
    <w:rsid w:val="00425E0D"/>
    <w:rsid w:val="00426AD7"/>
    <w:rsid w:val="00426B5F"/>
    <w:rsid w:val="0043072C"/>
    <w:rsid w:val="00430C06"/>
    <w:rsid w:val="00432346"/>
    <w:rsid w:val="004324D9"/>
    <w:rsid w:val="00433879"/>
    <w:rsid w:val="0043527D"/>
    <w:rsid w:val="004368D9"/>
    <w:rsid w:val="00436F8A"/>
    <w:rsid w:val="00441C5B"/>
    <w:rsid w:val="00443301"/>
    <w:rsid w:val="0044465B"/>
    <w:rsid w:val="004466BE"/>
    <w:rsid w:val="004515B8"/>
    <w:rsid w:val="00452700"/>
    <w:rsid w:val="00452CED"/>
    <w:rsid w:val="004535C9"/>
    <w:rsid w:val="0045467B"/>
    <w:rsid w:val="00454B46"/>
    <w:rsid w:val="00454BA7"/>
    <w:rsid w:val="004554D1"/>
    <w:rsid w:val="00455E1E"/>
    <w:rsid w:val="00457249"/>
    <w:rsid w:val="004579D4"/>
    <w:rsid w:val="00457A8F"/>
    <w:rsid w:val="00457CDC"/>
    <w:rsid w:val="0046030B"/>
    <w:rsid w:val="004617C8"/>
    <w:rsid w:val="00462660"/>
    <w:rsid w:val="00463134"/>
    <w:rsid w:val="00463B9D"/>
    <w:rsid w:val="00466642"/>
    <w:rsid w:val="0046723E"/>
    <w:rsid w:val="00467882"/>
    <w:rsid w:val="004717FC"/>
    <w:rsid w:val="004718FF"/>
    <w:rsid w:val="004731F6"/>
    <w:rsid w:val="00473223"/>
    <w:rsid w:val="004760DC"/>
    <w:rsid w:val="00476AE9"/>
    <w:rsid w:val="00483CF8"/>
    <w:rsid w:val="00485181"/>
    <w:rsid w:val="00485966"/>
    <w:rsid w:val="00485C78"/>
    <w:rsid w:val="00487101"/>
    <w:rsid w:val="00487FC7"/>
    <w:rsid w:val="0049177B"/>
    <w:rsid w:val="0049319D"/>
    <w:rsid w:val="00494B6A"/>
    <w:rsid w:val="00496875"/>
    <w:rsid w:val="004A2B77"/>
    <w:rsid w:val="004A3FD5"/>
    <w:rsid w:val="004A4AEF"/>
    <w:rsid w:val="004A584F"/>
    <w:rsid w:val="004A7DDF"/>
    <w:rsid w:val="004B0453"/>
    <w:rsid w:val="004B1973"/>
    <w:rsid w:val="004B44D2"/>
    <w:rsid w:val="004B4A84"/>
    <w:rsid w:val="004B565A"/>
    <w:rsid w:val="004B5903"/>
    <w:rsid w:val="004B75DF"/>
    <w:rsid w:val="004C0645"/>
    <w:rsid w:val="004C10B9"/>
    <w:rsid w:val="004C1F64"/>
    <w:rsid w:val="004C2085"/>
    <w:rsid w:val="004C21D2"/>
    <w:rsid w:val="004C3E51"/>
    <w:rsid w:val="004C45C4"/>
    <w:rsid w:val="004C5F03"/>
    <w:rsid w:val="004C76C5"/>
    <w:rsid w:val="004D029B"/>
    <w:rsid w:val="004D103D"/>
    <w:rsid w:val="004D2786"/>
    <w:rsid w:val="004D38B9"/>
    <w:rsid w:val="004D45AB"/>
    <w:rsid w:val="004D6B6F"/>
    <w:rsid w:val="004D77EA"/>
    <w:rsid w:val="004E1BC5"/>
    <w:rsid w:val="004E763B"/>
    <w:rsid w:val="004E7706"/>
    <w:rsid w:val="004E7B20"/>
    <w:rsid w:val="004F30C2"/>
    <w:rsid w:val="004F46F4"/>
    <w:rsid w:val="004F7CF8"/>
    <w:rsid w:val="00502DCB"/>
    <w:rsid w:val="00503733"/>
    <w:rsid w:val="00503E28"/>
    <w:rsid w:val="005040AE"/>
    <w:rsid w:val="00504419"/>
    <w:rsid w:val="00506D61"/>
    <w:rsid w:val="005071EA"/>
    <w:rsid w:val="00507E3E"/>
    <w:rsid w:val="00511AE4"/>
    <w:rsid w:val="00512456"/>
    <w:rsid w:val="00512AC3"/>
    <w:rsid w:val="00513569"/>
    <w:rsid w:val="00513708"/>
    <w:rsid w:val="005139BE"/>
    <w:rsid w:val="005173FC"/>
    <w:rsid w:val="00523B6C"/>
    <w:rsid w:val="00530142"/>
    <w:rsid w:val="00530CBB"/>
    <w:rsid w:val="005315C0"/>
    <w:rsid w:val="00533291"/>
    <w:rsid w:val="00533914"/>
    <w:rsid w:val="00535CB8"/>
    <w:rsid w:val="00540A95"/>
    <w:rsid w:val="00543D97"/>
    <w:rsid w:val="00545E9A"/>
    <w:rsid w:val="005463D6"/>
    <w:rsid w:val="00546952"/>
    <w:rsid w:val="0055082E"/>
    <w:rsid w:val="00550CB7"/>
    <w:rsid w:val="005531D8"/>
    <w:rsid w:val="005532A7"/>
    <w:rsid w:val="00557076"/>
    <w:rsid w:val="005574D9"/>
    <w:rsid w:val="00561141"/>
    <w:rsid w:val="005620F0"/>
    <w:rsid w:val="005627A2"/>
    <w:rsid w:val="00563608"/>
    <w:rsid w:val="00564EE0"/>
    <w:rsid w:val="005652E8"/>
    <w:rsid w:val="00567BA1"/>
    <w:rsid w:val="0057003F"/>
    <w:rsid w:val="005717EF"/>
    <w:rsid w:val="00571E7E"/>
    <w:rsid w:val="00571F09"/>
    <w:rsid w:val="00572902"/>
    <w:rsid w:val="00577CFD"/>
    <w:rsid w:val="00580733"/>
    <w:rsid w:val="00581090"/>
    <w:rsid w:val="00581CB4"/>
    <w:rsid w:val="00582876"/>
    <w:rsid w:val="005828A7"/>
    <w:rsid w:val="005829A4"/>
    <w:rsid w:val="00586DBC"/>
    <w:rsid w:val="005904F4"/>
    <w:rsid w:val="0059217B"/>
    <w:rsid w:val="0059288E"/>
    <w:rsid w:val="00593F7E"/>
    <w:rsid w:val="005959F3"/>
    <w:rsid w:val="00595FE6"/>
    <w:rsid w:val="0059770B"/>
    <w:rsid w:val="00597D71"/>
    <w:rsid w:val="005A015E"/>
    <w:rsid w:val="005A02B3"/>
    <w:rsid w:val="005A0376"/>
    <w:rsid w:val="005A13C4"/>
    <w:rsid w:val="005A17AB"/>
    <w:rsid w:val="005A4354"/>
    <w:rsid w:val="005A65E8"/>
    <w:rsid w:val="005A6A7B"/>
    <w:rsid w:val="005A6AA3"/>
    <w:rsid w:val="005B28B2"/>
    <w:rsid w:val="005B2AD9"/>
    <w:rsid w:val="005B2E90"/>
    <w:rsid w:val="005B4CC8"/>
    <w:rsid w:val="005C278F"/>
    <w:rsid w:val="005C2DE9"/>
    <w:rsid w:val="005C2F77"/>
    <w:rsid w:val="005C4B0A"/>
    <w:rsid w:val="005C5389"/>
    <w:rsid w:val="005D003C"/>
    <w:rsid w:val="005D126C"/>
    <w:rsid w:val="005D1C20"/>
    <w:rsid w:val="005D426B"/>
    <w:rsid w:val="005D60BA"/>
    <w:rsid w:val="005E09A9"/>
    <w:rsid w:val="005E0E2F"/>
    <w:rsid w:val="005E1106"/>
    <w:rsid w:val="005E4E09"/>
    <w:rsid w:val="005E5481"/>
    <w:rsid w:val="005E5849"/>
    <w:rsid w:val="005E7800"/>
    <w:rsid w:val="005E7DF5"/>
    <w:rsid w:val="005F1AFB"/>
    <w:rsid w:val="005F2D75"/>
    <w:rsid w:val="005F2DE0"/>
    <w:rsid w:val="005F38C1"/>
    <w:rsid w:val="005F5385"/>
    <w:rsid w:val="005F7404"/>
    <w:rsid w:val="006015FD"/>
    <w:rsid w:val="006026F0"/>
    <w:rsid w:val="0060282C"/>
    <w:rsid w:val="00604A47"/>
    <w:rsid w:val="006059A0"/>
    <w:rsid w:val="006062F1"/>
    <w:rsid w:val="00606613"/>
    <w:rsid w:val="006069AF"/>
    <w:rsid w:val="00607C97"/>
    <w:rsid w:val="00610139"/>
    <w:rsid w:val="00613649"/>
    <w:rsid w:val="006137DC"/>
    <w:rsid w:val="006142FC"/>
    <w:rsid w:val="006159D6"/>
    <w:rsid w:val="0062004C"/>
    <w:rsid w:val="00622D9A"/>
    <w:rsid w:val="0062589F"/>
    <w:rsid w:val="00625E4C"/>
    <w:rsid w:val="00626A67"/>
    <w:rsid w:val="00627DA0"/>
    <w:rsid w:val="006314B0"/>
    <w:rsid w:val="0063251E"/>
    <w:rsid w:val="006333B5"/>
    <w:rsid w:val="006338BE"/>
    <w:rsid w:val="006341F1"/>
    <w:rsid w:val="006343A4"/>
    <w:rsid w:val="006357BB"/>
    <w:rsid w:val="006358F4"/>
    <w:rsid w:val="0063745D"/>
    <w:rsid w:val="00637799"/>
    <w:rsid w:val="00637BD2"/>
    <w:rsid w:val="00637D59"/>
    <w:rsid w:val="00645214"/>
    <w:rsid w:val="00645B88"/>
    <w:rsid w:val="006463A4"/>
    <w:rsid w:val="00646653"/>
    <w:rsid w:val="0064696F"/>
    <w:rsid w:val="00650E35"/>
    <w:rsid w:val="00651DB5"/>
    <w:rsid w:val="0065239A"/>
    <w:rsid w:val="0065248C"/>
    <w:rsid w:val="0065358E"/>
    <w:rsid w:val="00654CA3"/>
    <w:rsid w:val="00655AF6"/>
    <w:rsid w:val="00656988"/>
    <w:rsid w:val="0066149B"/>
    <w:rsid w:val="00661638"/>
    <w:rsid w:val="006616E1"/>
    <w:rsid w:val="00662281"/>
    <w:rsid w:val="00663002"/>
    <w:rsid w:val="00664B23"/>
    <w:rsid w:val="00665625"/>
    <w:rsid w:val="00666417"/>
    <w:rsid w:val="00672866"/>
    <w:rsid w:val="00672D4B"/>
    <w:rsid w:val="00672E86"/>
    <w:rsid w:val="00673890"/>
    <w:rsid w:val="00673DEB"/>
    <w:rsid w:val="0067538A"/>
    <w:rsid w:val="00676275"/>
    <w:rsid w:val="006772AF"/>
    <w:rsid w:val="00680C9E"/>
    <w:rsid w:val="006834E8"/>
    <w:rsid w:val="006838A5"/>
    <w:rsid w:val="00684DC8"/>
    <w:rsid w:val="0068795C"/>
    <w:rsid w:val="00691C51"/>
    <w:rsid w:val="00693234"/>
    <w:rsid w:val="006939C3"/>
    <w:rsid w:val="006950F6"/>
    <w:rsid w:val="006973FE"/>
    <w:rsid w:val="006A09CD"/>
    <w:rsid w:val="006A13FB"/>
    <w:rsid w:val="006A2646"/>
    <w:rsid w:val="006A2CC9"/>
    <w:rsid w:val="006A2F7B"/>
    <w:rsid w:val="006A3F38"/>
    <w:rsid w:val="006A453B"/>
    <w:rsid w:val="006A47A7"/>
    <w:rsid w:val="006A65E8"/>
    <w:rsid w:val="006B09E8"/>
    <w:rsid w:val="006B1059"/>
    <w:rsid w:val="006B1398"/>
    <w:rsid w:val="006B1E9D"/>
    <w:rsid w:val="006B1FA6"/>
    <w:rsid w:val="006B2217"/>
    <w:rsid w:val="006B3A43"/>
    <w:rsid w:val="006B5287"/>
    <w:rsid w:val="006B6609"/>
    <w:rsid w:val="006B7D15"/>
    <w:rsid w:val="006C179D"/>
    <w:rsid w:val="006C1EB3"/>
    <w:rsid w:val="006C22C7"/>
    <w:rsid w:val="006C2500"/>
    <w:rsid w:val="006C516B"/>
    <w:rsid w:val="006C5527"/>
    <w:rsid w:val="006C637B"/>
    <w:rsid w:val="006D00D5"/>
    <w:rsid w:val="006D11C3"/>
    <w:rsid w:val="006D2A02"/>
    <w:rsid w:val="006D2ADC"/>
    <w:rsid w:val="006D3383"/>
    <w:rsid w:val="006D43F2"/>
    <w:rsid w:val="006D636A"/>
    <w:rsid w:val="006D6DC6"/>
    <w:rsid w:val="006D6FBF"/>
    <w:rsid w:val="006D7FCA"/>
    <w:rsid w:val="006E0436"/>
    <w:rsid w:val="006E107D"/>
    <w:rsid w:val="006E211F"/>
    <w:rsid w:val="006E381C"/>
    <w:rsid w:val="006E3B08"/>
    <w:rsid w:val="006E4340"/>
    <w:rsid w:val="006E5BA0"/>
    <w:rsid w:val="006E628E"/>
    <w:rsid w:val="006F17F9"/>
    <w:rsid w:val="006F2F50"/>
    <w:rsid w:val="006F4636"/>
    <w:rsid w:val="006F5002"/>
    <w:rsid w:val="006F50B3"/>
    <w:rsid w:val="006F6043"/>
    <w:rsid w:val="006F6229"/>
    <w:rsid w:val="006F66AE"/>
    <w:rsid w:val="006F7DFD"/>
    <w:rsid w:val="00700769"/>
    <w:rsid w:val="00702234"/>
    <w:rsid w:val="00704CF0"/>
    <w:rsid w:val="00705CBF"/>
    <w:rsid w:val="0071007F"/>
    <w:rsid w:val="00710AE8"/>
    <w:rsid w:val="007115B6"/>
    <w:rsid w:val="00711758"/>
    <w:rsid w:val="007147B0"/>
    <w:rsid w:val="007149B8"/>
    <w:rsid w:val="00720571"/>
    <w:rsid w:val="00723290"/>
    <w:rsid w:val="00724397"/>
    <w:rsid w:val="0072445B"/>
    <w:rsid w:val="0072490C"/>
    <w:rsid w:val="007270A7"/>
    <w:rsid w:val="00727FD7"/>
    <w:rsid w:val="0073003F"/>
    <w:rsid w:val="00730F03"/>
    <w:rsid w:val="00732224"/>
    <w:rsid w:val="00732713"/>
    <w:rsid w:val="00734CAF"/>
    <w:rsid w:val="007408DD"/>
    <w:rsid w:val="00740C96"/>
    <w:rsid w:val="00741268"/>
    <w:rsid w:val="0074129F"/>
    <w:rsid w:val="007430CC"/>
    <w:rsid w:val="0074337B"/>
    <w:rsid w:val="007439AB"/>
    <w:rsid w:val="0074476E"/>
    <w:rsid w:val="0074519F"/>
    <w:rsid w:val="0075121E"/>
    <w:rsid w:val="00755A99"/>
    <w:rsid w:val="00756173"/>
    <w:rsid w:val="00757C52"/>
    <w:rsid w:val="007623D9"/>
    <w:rsid w:val="007643CA"/>
    <w:rsid w:val="00764C1A"/>
    <w:rsid w:val="007661AC"/>
    <w:rsid w:val="00767A05"/>
    <w:rsid w:val="007706C3"/>
    <w:rsid w:val="00770850"/>
    <w:rsid w:val="00770CF0"/>
    <w:rsid w:val="00771C5F"/>
    <w:rsid w:val="00772A0C"/>
    <w:rsid w:val="00772BB0"/>
    <w:rsid w:val="007731CA"/>
    <w:rsid w:val="007736C4"/>
    <w:rsid w:val="007778A0"/>
    <w:rsid w:val="00784F2B"/>
    <w:rsid w:val="0078641E"/>
    <w:rsid w:val="007864CF"/>
    <w:rsid w:val="00786579"/>
    <w:rsid w:val="00786FD3"/>
    <w:rsid w:val="00787AEB"/>
    <w:rsid w:val="00787AFC"/>
    <w:rsid w:val="007905C8"/>
    <w:rsid w:val="00792443"/>
    <w:rsid w:val="00793A05"/>
    <w:rsid w:val="00795A0A"/>
    <w:rsid w:val="007977B7"/>
    <w:rsid w:val="007A04F6"/>
    <w:rsid w:val="007A0BDD"/>
    <w:rsid w:val="007A3390"/>
    <w:rsid w:val="007A5443"/>
    <w:rsid w:val="007A7640"/>
    <w:rsid w:val="007A7F16"/>
    <w:rsid w:val="007B059E"/>
    <w:rsid w:val="007B0D0C"/>
    <w:rsid w:val="007B134E"/>
    <w:rsid w:val="007B1587"/>
    <w:rsid w:val="007B1A8B"/>
    <w:rsid w:val="007B1F91"/>
    <w:rsid w:val="007B26DA"/>
    <w:rsid w:val="007B2D2F"/>
    <w:rsid w:val="007B5CEB"/>
    <w:rsid w:val="007C29A0"/>
    <w:rsid w:val="007C3311"/>
    <w:rsid w:val="007C4929"/>
    <w:rsid w:val="007C4B1F"/>
    <w:rsid w:val="007C64B9"/>
    <w:rsid w:val="007C6962"/>
    <w:rsid w:val="007C7527"/>
    <w:rsid w:val="007C75EE"/>
    <w:rsid w:val="007C7DAD"/>
    <w:rsid w:val="007D12B7"/>
    <w:rsid w:val="007D326E"/>
    <w:rsid w:val="007D3F0C"/>
    <w:rsid w:val="007D6CC3"/>
    <w:rsid w:val="007D768D"/>
    <w:rsid w:val="007E205D"/>
    <w:rsid w:val="007E207F"/>
    <w:rsid w:val="007E34B9"/>
    <w:rsid w:val="007E35AC"/>
    <w:rsid w:val="007E3E60"/>
    <w:rsid w:val="007E428D"/>
    <w:rsid w:val="007E5883"/>
    <w:rsid w:val="007E5EBB"/>
    <w:rsid w:val="007E7892"/>
    <w:rsid w:val="007F1507"/>
    <w:rsid w:val="007F1CA6"/>
    <w:rsid w:val="007F4462"/>
    <w:rsid w:val="007F46F0"/>
    <w:rsid w:val="007F67FD"/>
    <w:rsid w:val="007F68F4"/>
    <w:rsid w:val="007F72FF"/>
    <w:rsid w:val="007F7ECC"/>
    <w:rsid w:val="008006C2"/>
    <w:rsid w:val="008039A7"/>
    <w:rsid w:val="0080469B"/>
    <w:rsid w:val="00806DE3"/>
    <w:rsid w:val="00810979"/>
    <w:rsid w:val="0081098A"/>
    <w:rsid w:val="008142A2"/>
    <w:rsid w:val="00814886"/>
    <w:rsid w:val="008149CB"/>
    <w:rsid w:val="008169AE"/>
    <w:rsid w:val="00822516"/>
    <w:rsid w:val="00830172"/>
    <w:rsid w:val="00830364"/>
    <w:rsid w:val="00833CFD"/>
    <w:rsid w:val="00833E79"/>
    <w:rsid w:val="00835435"/>
    <w:rsid w:val="00836738"/>
    <w:rsid w:val="008419CE"/>
    <w:rsid w:val="008419E2"/>
    <w:rsid w:val="00842AB6"/>
    <w:rsid w:val="00844AE0"/>
    <w:rsid w:val="0085022B"/>
    <w:rsid w:val="008518A4"/>
    <w:rsid w:val="008524AD"/>
    <w:rsid w:val="0085389B"/>
    <w:rsid w:val="00856561"/>
    <w:rsid w:val="0086099A"/>
    <w:rsid w:val="00862F0B"/>
    <w:rsid w:val="008653D4"/>
    <w:rsid w:val="00866DB6"/>
    <w:rsid w:val="00867202"/>
    <w:rsid w:val="00870FCF"/>
    <w:rsid w:val="008715E5"/>
    <w:rsid w:val="00871B01"/>
    <w:rsid w:val="008735CC"/>
    <w:rsid w:val="00874451"/>
    <w:rsid w:val="008757F0"/>
    <w:rsid w:val="0088004C"/>
    <w:rsid w:val="008806F6"/>
    <w:rsid w:val="008828C4"/>
    <w:rsid w:val="00883691"/>
    <w:rsid w:val="008853F7"/>
    <w:rsid w:val="00886E74"/>
    <w:rsid w:val="00890816"/>
    <w:rsid w:val="00891C49"/>
    <w:rsid w:val="00891C5E"/>
    <w:rsid w:val="00893350"/>
    <w:rsid w:val="008A0B50"/>
    <w:rsid w:val="008A140A"/>
    <w:rsid w:val="008A1910"/>
    <w:rsid w:val="008A1A53"/>
    <w:rsid w:val="008A4712"/>
    <w:rsid w:val="008A5A7C"/>
    <w:rsid w:val="008A6511"/>
    <w:rsid w:val="008A7101"/>
    <w:rsid w:val="008A7210"/>
    <w:rsid w:val="008B1A7A"/>
    <w:rsid w:val="008B248D"/>
    <w:rsid w:val="008B3F9C"/>
    <w:rsid w:val="008B40BF"/>
    <w:rsid w:val="008B5716"/>
    <w:rsid w:val="008B7927"/>
    <w:rsid w:val="008C1DD3"/>
    <w:rsid w:val="008C3469"/>
    <w:rsid w:val="008C4C58"/>
    <w:rsid w:val="008C5E34"/>
    <w:rsid w:val="008C6E81"/>
    <w:rsid w:val="008D2949"/>
    <w:rsid w:val="008D6DEC"/>
    <w:rsid w:val="008E0681"/>
    <w:rsid w:val="008E390A"/>
    <w:rsid w:val="008E6765"/>
    <w:rsid w:val="008E73F8"/>
    <w:rsid w:val="008E7F87"/>
    <w:rsid w:val="008F0D8B"/>
    <w:rsid w:val="008F1991"/>
    <w:rsid w:val="008F2F3E"/>
    <w:rsid w:val="008F4081"/>
    <w:rsid w:val="008F51E7"/>
    <w:rsid w:val="008F5666"/>
    <w:rsid w:val="008F7FE2"/>
    <w:rsid w:val="00900980"/>
    <w:rsid w:val="0090184F"/>
    <w:rsid w:val="00903046"/>
    <w:rsid w:val="00903253"/>
    <w:rsid w:val="00905813"/>
    <w:rsid w:val="009111D9"/>
    <w:rsid w:val="00911EA0"/>
    <w:rsid w:val="00912512"/>
    <w:rsid w:val="00914B21"/>
    <w:rsid w:val="00920908"/>
    <w:rsid w:val="00920D84"/>
    <w:rsid w:val="00921E2B"/>
    <w:rsid w:val="00922D40"/>
    <w:rsid w:val="00924948"/>
    <w:rsid w:val="009251C8"/>
    <w:rsid w:val="00927C5C"/>
    <w:rsid w:val="0093065A"/>
    <w:rsid w:val="00930D28"/>
    <w:rsid w:val="00931538"/>
    <w:rsid w:val="009323BE"/>
    <w:rsid w:val="00933029"/>
    <w:rsid w:val="00933B9B"/>
    <w:rsid w:val="009347C6"/>
    <w:rsid w:val="00934E8C"/>
    <w:rsid w:val="00935C1B"/>
    <w:rsid w:val="00936F38"/>
    <w:rsid w:val="00937467"/>
    <w:rsid w:val="00937DAD"/>
    <w:rsid w:val="00940130"/>
    <w:rsid w:val="00941BD6"/>
    <w:rsid w:val="009433BC"/>
    <w:rsid w:val="00943CB5"/>
    <w:rsid w:val="00944D96"/>
    <w:rsid w:val="00946D6F"/>
    <w:rsid w:val="00947885"/>
    <w:rsid w:val="00952F0A"/>
    <w:rsid w:val="009545F8"/>
    <w:rsid w:val="00956BEE"/>
    <w:rsid w:val="00957CC0"/>
    <w:rsid w:val="00960186"/>
    <w:rsid w:val="00960B96"/>
    <w:rsid w:val="00961656"/>
    <w:rsid w:val="00961696"/>
    <w:rsid w:val="00964349"/>
    <w:rsid w:val="00964C9E"/>
    <w:rsid w:val="00966BAA"/>
    <w:rsid w:val="00967E82"/>
    <w:rsid w:val="00967F42"/>
    <w:rsid w:val="0097079C"/>
    <w:rsid w:val="009728F8"/>
    <w:rsid w:val="00973364"/>
    <w:rsid w:val="00973AC4"/>
    <w:rsid w:val="0097414B"/>
    <w:rsid w:val="009745E3"/>
    <w:rsid w:val="00975777"/>
    <w:rsid w:val="0097620A"/>
    <w:rsid w:val="009773E6"/>
    <w:rsid w:val="0097786F"/>
    <w:rsid w:val="009805A4"/>
    <w:rsid w:val="009809A6"/>
    <w:rsid w:val="00981FD1"/>
    <w:rsid w:val="009839EE"/>
    <w:rsid w:val="00987F28"/>
    <w:rsid w:val="009933F4"/>
    <w:rsid w:val="00993826"/>
    <w:rsid w:val="00994738"/>
    <w:rsid w:val="00994D24"/>
    <w:rsid w:val="009956B2"/>
    <w:rsid w:val="009A0275"/>
    <w:rsid w:val="009A0545"/>
    <w:rsid w:val="009A0D0F"/>
    <w:rsid w:val="009A0DAD"/>
    <w:rsid w:val="009A153E"/>
    <w:rsid w:val="009A27B2"/>
    <w:rsid w:val="009A36BD"/>
    <w:rsid w:val="009A4125"/>
    <w:rsid w:val="009A700B"/>
    <w:rsid w:val="009A7060"/>
    <w:rsid w:val="009A7FD8"/>
    <w:rsid w:val="009B0C56"/>
    <w:rsid w:val="009B3FAB"/>
    <w:rsid w:val="009B4FE8"/>
    <w:rsid w:val="009B5575"/>
    <w:rsid w:val="009C51CA"/>
    <w:rsid w:val="009C5555"/>
    <w:rsid w:val="009D16BB"/>
    <w:rsid w:val="009D20F9"/>
    <w:rsid w:val="009D2E61"/>
    <w:rsid w:val="009E1D36"/>
    <w:rsid w:val="009E3AB9"/>
    <w:rsid w:val="009E43BD"/>
    <w:rsid w:val="009E6455"/>
    <w:rsid w:val="009E7C50"/>
    <w:rsid w:val="009E7D99"/>
    <w:rsid w:val="009F05D2"/>
    <w:rsid w:val="009F1A32"/>
    <w:rsid w:val="009F1CE2"/>
    <w:rsid w:val="009F215F"/>
    <w:rsid w:val="009F2F3F"/>
    <w:rsid w:val="009F451F"/>
    <w:rsid w:val="009F4FDA"/>
    <w:rsid w:val="009F511D"/>
    <w:rsid w:val="009F5C70"/>
    <w:rsid w:val="009F6098"/>
    <w:rsid w:val="009F60BE"/>
    <w:rsid w:val="00A027D6"/>
    <w:rsid w:val="00A02B87"/>
    <w:rsid w:val="00A031E0"/>
    <w:rsid w:val="00A06721"/>
    <w:rsid w:val="00A0692F"/>
    <w:rsid w:val="00A12DC0"/>
    <w:rsid w:val="00A133BE"/>
    <w:rsid w:val="00A13F5D"/>
    <w:rsid w:val="00A1481D"/>
    <w:rsid w:val="00A15EC3"/>
    <w:rsid w:val="00A176BB"/>
    <w:rsid w:val="00A17B2B"/>
    <w:rsid w:val="00A17CE8"/>
    <w:rsid w:val="00A20064"/>
    <w:rsid w:val="00A22AEA"/>
    <w:rsid w:val="00A22D8E"/>
    <w:rsid w:val="00A2477C"/>
    <w:rsid w:val="00A253FC"/>
    <w:rsid w:val="00A25FA6"/>
    <w:rsid w:val="00A2671A"/>
    <w:rsid w:val="00A2753F"/>
    <w:rsid w:val="00A27BB7"/>
    <w:rsid w:val="00A300B8"/>
    <w:rsid w:val="00A3023D"/>
    <w:rsid w:val="00A33A1D"/>
    <w:rsid w:val="00A356E3"/>
    <w:rsid w:val="00A35B5A"/>
    <w:rsid w:val="00A36FDE"/>
    <w:rsid w:val="00A40931"/>
    <w:rsid w:val="00A42033"/>
    <w:rsid w:val="00A44848"/>
    <w:rsid w:val="00A506F5"/>
    <w:rsid w:val="00A50AD7"/>
    <w:rsid w:val="00A517FD"/>
    <w:rsid w:val="00A550FF"/>
    <w:rsid w:val="00A5651A"/>
    <w:rsid w:val="00A56C8C"/>
    <w:rsid w:val="00A60360"/>
    <w:rsid w:val="00A6399B"/>
    <w:rsid w:val="00A6469B"/>
    <w:rsid w:val="00A65253"/>
    <w:rsid w:val="00A70D47"/>
    <w:rsid w:val="00A70DD0"/>
    <w:rsid w:val="00A71B7C"/>
    <w:rsid w:val="00A73AA1"/>
    <w:rsid w:val="00A75778"/>
    <w:rsid w:val="00A765D3"/>
    <w:rsid w:val="00A7751E"/>
    <w:rsid w:val="00A77EAD"/>
    <w:rsid w:val="00A80A93"/>
    <w:rsid w:val="00A812BC"/>
    <w:rsid w:val="00A81CEA"/>
    <w:rsid w:val="00A82459"/>
    <w:rsid w:val="00A8249A"/>
    <w:rsid w:val="00A82685"/>
    <w:rsid w:val="00A840B1"/>
    <w:rsid w:val="00A84238"/>
    <w:rsid w:val="00A8463B"/>
    <w:rsid w:val="00A84CAE"/>
    <w:rsid w:val="00A858D6"/>
    <w:rsid w:val="00A861E2"/>
    <w:rsid w:val="00A91F12"/>
    <w:rsid w:val="00A92ADF"/>
    <w:rsid w:val="00A95505"/>
    <w:rsid w:val="00A9600A"/>
    <w:rsid w:val="00A97CB4"/>
    <w:rsid w:val="00AA1774"/>
    <w:rsid w:val="00AA1E34"/>
    <w:rsid w:val="00AA21D8"/>
    <w:rsid w:val="00AA324C"/>
    <w:rsid w:val="00AA36C0"/>
    <w:rsid w:val="00AA3A56"/>
    <w:rsid w:val="00AA6635"/>
    <w:rsid w:val="00AA6916"/>
    <w:rsid w:val="00AB0C02"/>
    <w:rsid w:val="00AB4001"/>
    <w:rsid w:val="00AB507F"/>
    <w:rsid w:val="00AB69EB"/>
    <w:rsid w:val="00AB719D"/>
    <w:rsid w:val="00AC07BC"/>
    <w:rsid w:val="00AC12CD"/>
    <w:rsid w:val="00AC141E"/>
    <w:rsid w:val="00AC1AF7"/>
    <w:rsid w:val="00AC4612"/>
    <w:rsid w:val="00AC4C8C"/>
    <w:rsid w:val="00AC5EBE"/>
    <w:rsid w:val="00AD1B28"/>
    <w:rsid w:val="00AD2277"/>
    <w:rsid w:val="00AD2880"/>
    <w:rsid w:val="00AD6B64"/>
    <w:rsid w:val="00AD7BEF"/>
    <w:rsid w:val="00AE08E2"/>
    <w:rsid w:val="00AE1132"/>
    <w:rsid w:val="00AE1768"/>
    <w:rsid w:val="00AE264B"/>
    <w:rsid w:val="00AE2780"/>
    <w:rsid w:val="00AE296D"/>
    <w:rsid w:val="00AE5379"/>
    <w:rsid w:val="00AE6FDE"/>
    <w:rsid w:val="00AF0897"/>
    <w:rsid w:val="00AF0A3E"/>
    <w:rsid w:val="00AF18F7"/>
    <w:rsid w:val="00AF19E2"/>
    <w:rsid w:val="00AF1EFA"/>
    <w:rsid w:val="00AF2F98"/>
    <w:rsid w:val="00AF4379"/>
    <w:rsid w:val="00AF4BBF"/>
    <w:rsid w:val="00AF5BC3"/>
    <w:rsid w:val="00AF6114"/>
    <w:rsid w:val="00AF62B5"/>
    <w:rsid w:val="00AF73B5"/>
    <w:rsid w:val="00AF74A0"/>
    <w:rsid w:val="00B029E7"/>
    <w:rsid w:val="00B03DE4"/>
    <w:rsid w:val="00B05576"/>
    <w:rsid w:val="00B0778E"/>
    <w:rsid w:val="00B10748"/>
    <w:rsid w:val="00B112A1"/>
    <w:rsid w:val="00B135B3"/>
    <w:rsid w:val="00B14991"/>
    <w:rsid w:val="00B15C78"/>
    <w:rsid w:val="00B15CC7"/>
    <w:rsid w:val="00B15FB3"/>
    <w:rsid w:val="00B173C3"/>
    <w:rsid w:val="00B22050"/>
    <w:rsid w:val="00B23930"/>
    <w:rsid w:val="00B25E05"/>
    <w:rsid w:val="00B27A64"/>
    <w:rsid w:val="00B300E1"/>
    <w:rsid w:val="00B32D22"/>
    <w:rsid w:val="00B33053"/>
    <w:rsid w:val="00B33E1B"/>
    <w:rsid w:val="00B3475F"/>
    <w:rsid w:val="00B34C54"/>
    <w:rsid w:val="00B35453"/>
    <w:rsid w:val="00B36503"/>
    <w:rsid w:val="00B3781B"/>
    <w:rsid w:val="00B379CB"/>
    <w:rsid w:val="00B41A1F"/>
    <w:rsid w:val="00B42CE0"/>
    <w:rsid w:val="00B437E7"/>
    <w:rsid w:val="00B43C21"/>
    <w:rsid w:val="00B46600"/>
    <w:rsid w:val="00B47AF2"/>
    <w:rsid w:val="00B50315"/>
    <w:rsid w:val="00B504A8"/>
    <w:rsid w:val="00B52578"/>
    <w:rsid w:val="00B52F2E"/>
    <w:rsid w:val="00B52FC9"/>
    <w:rsid w:val="00B5381D"/>
    <w:rsid w:val="00B56256"/>
    <w:rsid w:val="00B576BC"/>
    <w:rsid w:val="00B57A19"/>
    <w:rsid w:val="00B6070C"/>
    <w:rsid w:val="00B61042"/>
    <w:rsid w:val="00B629CA"/>
    <w:rsid w:val="00B63625"/>
    <w:rsid w:val="00B670A3"/>
    <w:rsid w:val="00B7079F"/>
    <w:rsid w:val="00B73A77"/>
    <w:rsid w:val="00B76AAA"/>
    <w:rsid w:val="00B7772A"/>
    <w:rsid w:val="00B80AC7"/>
    <w:rsid w:val="00B80FB6"/>
    <w:rsid w:val="00B8107D"/>
    <w:rsid w:val="00B82136"/>
    <w:rsid w:val="00B83061"/>
    <w:rsid w:val="00B8458E"/>
    <w:rsid w:val="00B85E1D"/>
    <w:rsid w:val="00B8650E"/>
    <w:rsid w:val="00B86920"/>
    <w:rsid w:val="00B86A29"/>
    <w:rsid w:val="00B86B5D"/>
    <w:rsid w:val="00B93AA7"/>
    <w:rsid w:val="00B95783"/>
    <w:rsid w:val="00B96178"/>
    <w:rsid w:val="00BA04BD"/>
    <w:rsid w:val="00BA0B05"/>
    <w:rsid w:val="00BA1DB5"/>
    <w:rsid w:val="00BA2FDB"/>
    <w:rsid w:val="00BA3FDD"/>
    <w:rsid w:val="00BA443A"/>
    <w:rsid w:val="00BA6601"/>
    <w:rsid w:val="00BA6EE2"/>
    <w:rsid w:val="00BA73BF"/>
    <w:rsid w:val="00BB10BC"/>
    <w:rsid w:val="00BB1106"/>
    <w:rsid w:val="00BB2B96"/>
    <w:rsid w:val="00BB3AF2"/>
    <w:rsid w:val="00BB4831"/>
    <w:rsid w:val="00BB632F"/>
    <w:rsid w:val="00BC0C11"/>
    <w:rsid w:val="00BC0F8E"/>
    <w:rsid w:val="00BC1C42"/>
    <w:rsid w:val="00BC1EB3"/>
    <w:rsid w:val="00BC23DB"/>
    <w:rsid w:val="00BC2831"/>
    <w:rsid w:val="00BC29AD"/>
    <w:rsid w:val="00BC3901"/>
    <w:rsid w:val="00BC499E"/>
    <w:rsid w:val="00BD130B"/>
    <w:rsid w:val="00BD34B7"/>
    <w:rsid w:val="00BD4003"/>
    <w:rsid w:val="00BD4825"/>
    <w:rsid w:val="00BD757A"/>
    <w:rsid w:val="00BD792A"/>
    <w:rsid w:val="00BE0BBC"/>
    <w:rsid w:val="00BE57E9"/>
    <w:rsid w:val="00BE5959"/>
    <w:rsid w:val="00BE5F82"/>
    <w:rsid w:val="00BE62CE"/>
    <w:rsid w:val="00BE6BCD"/>
    <w:rsid w:val="00BE7763"/>
    <w:rsid w:val="00BE7EC7"/>
    <w:rsid w:val="00BF141E"/>
    <w:rsid w:val="00BF1C6F"/>
    <w:rsid w:val="00BF23EC"/>
    <w:rsid w:val="00BF245B"/>
    <w:rsid w:val="00BF2D76"/>
    <w:rsid w:val="00BF3DD4"/>
    <w:rsid w:val="00C01472"/>
    <w:rsid w:val="00C0200B"/>
    <w:rsid w:val="00C03417"/>
    <w:rsid w:val="00C042FD"/>
    <w:rsid w:val="00C05340"/>
    <w:rsid w:val="00C06495"/>
    <w:rsid w:val="00C06715"/>
    <w:rsid w:val="00C06FEE"/>
    <w:rsid w:val="00C11332"/>
    <w:rsid w:val="00C13413"/>
    <w:rsid w:val="00C14011"/>
    <w:rsid w:val="00C15045"/>
    <w:rsid w:val="00C16217"/>
    <w:rsid w:val="00C169CF"/>
    <w:rsid w:val="00C20904"/>
    <w:rsid w:val="00C213F1"/>
    <w:rsid w:val="00C2308C"/>
    <w:rsid w:val="00C24019"/>
    <w:rsid w:val="00C24CB1"/>
    <w:rsid w:val="00C31EBC"/>
    <w:rsid w:val="00C323BA"/>
    <w:rsid w:val="00C325C4"/>
    <w:rsid w:val="00C33684"/>
    <w:rsid w:val="00C34311"/>
    <w:rsid w:val="00C34F61"/>
    <w:rsid w:val="00C37F7C"/>
    <w:rsid w:val="00C409DF"/>
    <w:rsid w:val="00C40F76"/>
    <w:rsid w:val="00C430EF"/>
    <w:rsid w:val="00C43CC4"/>
    <w:rsid w:val="00C44FF5"/>
    <w:rsid w:val="00C467AB"/>
    <w:rsid w:val="00C502C7"/>
    <w:rsid w:val="00C50A95"/>
    <w:rsid w:val="00C512CF"/>
    <w:rsid w:val="00C5407A"/>
    <w:rsid w:val="00C5796B"/>
    <w:rsid w:val="00C57C68"/>
    <w:rsid w:val="00C611ED"/>
    <w:rsid w:val="00C61247"/>
    <w:rsid w:val="00C6215A"/>
    <w:rsid w:val="00C62EE8"/>
    <w:rsid w:val="00C64DB2"/>
    <w:rsid w:val="00C6553E"/>
    <w:rsid w:val="00C6562F"/>
    <w:rsid w:val="00C66CA1"/>
    <w:rsid w:val="00C70466"/>
    <w:rsid w:val="00C714F4"/>
    <w:rsid w:val="00C72A89"/>
    <w:rsid w:val="00C76820"/>
    <w:rsid w:val="00C76FE4"/>
    <w:rsid w:val="00C8002B"/>
    <w:rsid w:val="00C801F4"/>
    <w:rsid w:val="00C81C9D"/>
    <w:rsid w:val="00C81DCC"/>
    <w:rsid w:val="00C904D6"/>
    <w:rsid w:val="00C906DE"/>
    <w:rsid w:val="00C92AA9"/>
    <w:rsid w:val="00C93B73"/>
    <w:rsid w:val="00C94DF4"/>
    <w:rsid w:val="00C970F5"/>
    <w:rsid w:val="00CA0743"/>
    <w:rsid w:val="00CA1967"/>
    <w:rsid w:val="00CA34BC"/>
    <w:rsid w:val="00CA4728"/>
    <w:rsid w:val="00CA6819"/>
    <w:rsid w:val="00CB0399"/>
    <w:rsid w:val="00CB0835"/>
    <w:rsid w:val="00CB0C8A"/>
    <w:rsid w:val="00CB1D0D"/>
    <w:rsid w:val="00CB214D"/>
    <w:rsid w:val="00CB319A"/>
    <w:rsid w:val="00CB3D1E"/>
    <w:rsid w:val="00CB5CF7"/>
    <w:rsid w:val="00CB6207"/>
    <w:rsid w:val="00CB6A09"/>
    <w:rsid w:val="00CB6FF9"/>
    <w:rsid w:val="00CB720F"/>
    <w:rsid w:val="00CC0B89"/>
    <w:rsid w:val="00CC260B"/>
    <w:rsid w:val="00CC50B3"/>
    <w:rsid w:val="00CC6835"/>
    <w:rsid w:val="00CC7CE3"/>
    <w:rsid w:val="00CD00FA"/>
    <w:rsid w:val="00CD10CF"/>
    <w:rsid w:val="00CD160C"/>
    <w:rsid w:val="00CD237C"/>
    <w:rsid w:val="00CD30A5"/>
    <w:rsid w:val="00CD613E"/>
    <w:rsid w:val="00CD647C"/>
    <w:rsid w:val="00CD7825"/>
    <w:rsid w:val="00CE0730"/>
    <w:rsid w:val="00CE0826"/>
    <w:rsid w:val="00CE1215"/>
    <w:rsid w:val="00CE2F61"/>
    <w:rsid w:val="00CE42B9"/>
    <w:rsid w:val="00CE525D"/>
    <w:rsid w:val="00CE5ADE"/>
    <w:rsid w:val="00CE6304"/>
    <w:rsid w:val="00CE716D"/>
    <w:rsid w:val="00CF06A5"/>
    <w:rsid w:val="00CF0F46"/>
    <w:rsid w:val="00CF1095"/>
    <w:rsid w:val="00CF1808"/>
    <w:rsid w:val="00CF2A17"/>
    <w:rsid w:val="00CF5C2F"/>
    <w:rsid w:val="00CF7831"/>
    <w:rsid w:val="00CF7B2D"/>
    <w:rsid w:val="00D00819"/>
    <w:rsid w:val="00D00EDA"/>
    <w:rsid w:val="00D012AF"/>
    <w:rsid w:val="00D028DF"/>
    <w:rsid w:val="00D034E3"/>
    <w:rsid w:val="00D0411C"/>
    <w:rsid w:val="00D04120"/>
    <w:rsid w:val="00D04821"/>
    <w:rsid w:val="00D04B89"/>
    <w:rsid w:val="00D05481"/>
    <w:rsid w:val="00D07DFB"/>
    <w:rsid w:val="00D1120F"/>
    <w:rsid w:val="00D12C49"/>
    <w:rsid w:val="00D13517"/>
    <w:rsid w:val="00D1470F"/>
    <w:rsid w:val="00D20529"/>
    <w:rsid w:val="00D226D9"/>
    <w:rsid w:val="00D2578C"/>
    <w:rsid w:val="00D25F39"/>
    <w:rsid w:val="00D26CDE"/>
    <w:rsid w:val="00D31A56"/>
    <w:rsid w:val="00D31C18"/>
    <w:rsid w:val="00D32D76"/>
    <w:rsid w:val="00D33265"/>
    <w:rsid w:val="00D33875"/>
    <w:rsid w:val="00D33C74"/>
    <w:rsid w:val="00D34648"/>
    <w:rsid w:val="00D3482B"/>
    <w:rsid w:val="00D34FEE"/>
    <w:rsid w:val="00D41E1D"/>
    <w:rsid w:val="00D41E8E"/>
    <w:rsid w:val="00D450D0"/>
    <w:rsid w:val="00D4718F"/>
    <w:rsid w:val="00D51FB3"/>
    <w:rsid w:val="00D5265E"/>
    <w:rsid w:val="00D52744"/>
    <w:rsid w:val="00D535D7"/>
    <w:rsid w:val="00D5469C"/>
    <w:rsid w:val="00D54DEA"/>
    <w:rsid w:val="00D5611B"/>
    <w:rsid w:val="00D5613C"/>
    <w:rsid w:val="00D56EEA"/>
    <w:rsid w:val="00D57F1A"/>
    <w:rsid w:val="00D608F3"/>
    <w:rsid w:val="00D60F6A"/>
    <w:rsid w:val="00D64DFB"/>
    <w:rsid w:val="00D64EC3"/>
    <w:rsid w:val="00D65A3A"/>
    <w:rsid w:val="00D67138"/>
    <w:rsid w:val="00D67626"/>
    <w:rsid w:val="00D678DB"/>
    <w:rsid w:val="00D67B3F"/>
    <w:rsid w:val="00D710EA"/>
    <w:rsid w:val="00D7353D"/>
    <w:rsid w:val="00D7382A"/>
    <w:rsid w:val="00D74016"/>
    <w:rsid w:val="00D749EB"/>
    <w:rsid w:val="00D74B55"/>
    <w:rsid w:val="00D74BD7"/>
    <w:rsid w:val="00D76FF4"/>
    <w:rsid w:val="00D804DA"/>
    <w:rsid w:val="00D81EF3"/>
    <w:rsid w:val="00D8249E"/>
    <w:rsid w:val="00D82DA6"/>
    <w:rsid w:val="00D841A2"/>
    <w:rsid w:val="00D847C6"/>
    <w:rsid w:val="00D86965"/>
    <w:rsid w:val="00D877FB"/>
    <w:rsid w:val="00D87F2A"/>
    <w:rsid w:val="00D90B56"/>
    <w:rsid w:val="00D91842"/>
    <w:rsid w:val="00D91EFE"/>
    <w:rsid w:val="00D94A74"/>
    <w:rsid w:val="00D95007"/>
    <w:rsid w:val="00D97037"/>
    <w:rsid w:val="00DA39E5"/>
    <w:rsid w:val="00DA52EF"/>
    <w:rsid w:val="00DA6E22"/>
    <w:rsid w:val="00DA783F"/>
    <w:rsid w:val="00DB2DEE"/>
    <w:rsid w:val="00DB34BD"/>
    <w:rsid w:val="00DB39D1"/>
    <w:rsid w:val="00DB68F8"/>
    <w:rsid w:val="00DB7C62"/>
    <w:rsid w:val="00DB7EFD"/>
    <w:rsid w:val="00DC1B9B"/>
    <w:rsid w:val="00DC429A"/>
    <w:rsid w:val="00DC59C4"/>
    <w:rsid w:val="00DC7302"/>
    <w:rsid w:val="00DC7B6A"/>
    <w:rsid w:val="00DD3942"/>
    <w:rsid w:val="00DD4004"/>
    <w:rsid w:val="00DD419A"/>
    <w:rsid w:val="00DD5AC3"/>
    <w:rsid w:val="00DD740B"/>
    <w:rsid w:val="00DE04F4"/>
    <w:rsid w:val="00DE1D43"/>
    <w:rsid w:val="00DE22E3"/>
    <w:rsid w:val="00DE2619"/>
    <w:rsid w:val="00DE44F3"/>
    <w:rsid w:val="00DF0A6F"/>
    <w:rsid w:val="00DF153B"/>
    <w:rsid w:val="00DF294F"/>
    <w:rsid w:val="00DF32F9"/>
    <w:rsid w:val="00DF348B"/>
    <w:rsid w:val="00DF3AB7"/>
    <w:rsid w:val="00DF3BD3"/>
    <w:rsid w:val="00DF4435"/>
    <w:rsid w:val="00DF50E3"/>
    <w:rsid w:val="00DF5279"/>
    <w:rsid w:val="00DF7021"/>
    <w:rsid w:val="00E00CE7"/>
    <w:rsid w:val="00E01B8A"/>
    <w:rsid w:val="00E01BCA"/>
    <w:rsid w:val="00E02306"/>
    <w:rsid w:val="00E02CC4"/>
    <w:rsid w:val="00E047A4"/>
    <w:rsid w:val="00E06329"/>
    <w:rsid w:val="00E07654"/>
    <w:rsid w:val="00E07D0A"/>
    <w:rsid w:val="00E13095"/>
    <w:rsid w:val="00E131C2"/>
    <w:rsid w:val="00E13F2D"/>
    <w:rsid w:val="00E15068"/>
    <w:rsid w:val="00E16B99"/>
    <w:rsid w:val="00E16F5F"/>
    <w:rsid w:val="00E2063E"/>
    <w:rsid w:val="00E208C5"/>
    <w:rsid w:val="00E215AC"/>
    <w:rsid w:val="00E27F99"/>
    <w:rsid w:val="00E317AD"/>
    <w:rsid w:val="00E35377"/>
    <w:rsid w:val="00E3593A"/>
    <w:rsid w:val="00E363B4"/>
    <w:rsid w:val="00E4043D"/>
    <w:rsid w:val="00E40A5E"/>
    <w:rsid w:val="00E414A5"/>
    <w:rsid w:val="00E41C99"/>
    <w:rsid w:val="00E43ABF"/>
    <w:rsid w:val="00E45180"/>
    <w:rsid w:val="00E456AA"/>
    <w:rsid w:val="00E459CD"/>
    <w:rsid w:val="00E4692D"/>
    <w:rsid w:val="00E470FF"/>
    <w:rsid w:val="00E47D03"/>
    <w:rsid w:val="00E51B74"/>
    <w:rsid w:val="00E52227"/>
    <w:rsid w:val="00E53E35"/>
    <w:rsid w:val="00E5473D"/>
    <w:rsid w:val="00E57169"/>
    <w:rsid w:val="00E571DA"/>
    <w:rsid w:val="00E5750F"/>
    <w:rsid w:val="00E623A2"/>
    <w:rsid w:val="00E62D62"/>
    <w:rsid w:val="00E63054"/>
    <w:rsid w:val="00E652CB"/>
    <w:rsid w:val="00E65E02"/>
    <w:rsid w:val="00E6764D"/>
    <w:rsid w:val="00E67CDA"/>
    <w:rsid w:val="00E72856"/>
    <w:rsid w:val="00E73255"/>
    <w:rsid w:val="00E73E15"/>
    <w:rsid w:val="00E74A31"/>
    <w:rsid w:val="00E74D0A"/>
    <w:rsid w:val="00E751C1"/>
    <w:rsid w:val="00E757AE"/>
    <w:rsid w:val="00E762D6"/>
    <w:rsid w:val="00E76D3D"/>
    <w:rsid w:val="00E7777D"/>
    <w:rsid w:val="00E81F40"/>
    <w:rsid w:val="00E82872"/>
    <w:rsid w:val="00E83802"/>
    <w:rsid w:val="00E84856"/>
    <w:rsid w:val="00E85AAF"/>
    <w:rsid w:val="00E87ECC"/>
    <w:rsid w:val="00E87F29"/>
    <w:rsid w:val="00E90260"/>
    <w:rsid w:val="00E90BF2"/>
    <w:rsid w:val="00E92BE1"/>
    <w:rsid w:val="00E9424C"/>
    <w:rsid w:val="00E9436A"/>
    <w:rsid w:val="00E94FC0"/>
    <w:rsid w:val="00E9510E"/>
    <w:rsid w:val="00E97106"/>
    <w:rsid w:val="00EA212B"/>
    <w:rsid w:val="00EA3B12"/>
    <w:rsid w:val="00EA5442"/>
    <w:rsid w:val="00EA544F"/>
    <w:rsid w:val="00EA648C"/>
    <w:rsid w:val="00EA6A7E"/>
    <w:rsid w:val="00EB0617"/>
    <w:rsid w:val="00EB1D13"/>
    <w:rsid w:val="00EB1F4E"/>
    <w:rsid w:val="00EB216A"/>
    <w:rsid w:val="00EB2764"/>
    <w:rsid w:val="00EB296C"/>
    <w:rsid w:val="00EB58FF"/>
    <w:rsid w:val="00EB665E"/>
    <w:rsid w:val="00EB7AC0"/>
    <w:rsid w:val="00EC0C6B"/>
    <w:rsid w:val="00EC28B7"/>
    <w:rsid w:val="00EC3704"/>
    <w:rsid w:val="00EC3D0D"/>
    <w:rsid w:val="00EC6CC3"/>
    <w:rsid w:val="00EC6E28"/>
    <w:rsid w:val="00EC6F7E"/>
    <w:rsid w:val="00EC7847"/>
    <w:rsid w:val="00EC7C6A"/>
    <w:rsid w:val="00ED0412"/>
    <w:rsid w:val="00ED058F"/>
    <w:rsid w:val="00ED12B2"/>
    <w:rsid w:val="00ED2324"/>
    <w:rsid w:val="00ED26DF"/>
    <w:rsid w:val="00ED3F49"/>
    <w:rsid w:val="00ED4018"/>
    <w:rsid w:val="00ED487E"/>
    <w:rsid w:val="00ED4B5A"/>
    <w:rsid w:val="00ED51A0"/>
    <w:rsid w:val="00ED5927"/>
    <w:rsid w:val="00ED5D74"/>
    <w:rsid w:val="00EE05F6"/>
    <w:rsid w:val="00EE188D"/>
    <w:rsid w:val="00EE25EB"/>
    <w:rsid w:val="00EE2656"/>
    <w:rsid w:val="00EE2A0C"/>
    <w:rsid w:val="00EE3C0F"/>
    <w:rsid w:val="00EE4EF6"/>
    <w:rsid w:val="00EF133D"/>
    <w:rsid w:val="00EF142E"/>
    <w:rsid w:val="00EF1BBE"/>
    <w:rsid w:val="00EF1DCA"/>
    <w:rsid w:val="00EF273D"/>
    <w:rsid w:val="00EF3122"/>
    <w:rsid w:val="00EF3BC9"/>
    <w:rsid w:val="00EF4157"/>
    <w:rsid w:val="00EF4AD0"/>
    <w:rsid w:val="00EF4F9A"/>
    <w:rsid w:val="00EF5090"/>
    <w:rsid w:val="00EF59BE"/>
    <w:rsid w:val="00EF6E24"/>
    <w:rsid w:val="00EF7F2D"/>
    <w:rsid w:val="00F02C2F"/>
    <w:rsid w:val="00F03094"/>
    <w:rsid w:val="00F037DD"/>
    <w:rsid w:val="00F04640"/>
    <w:rsid w:val="00F076D6"/>
    <w:rsid w:val="00F117BA"/>
    <w:rsid w:val="00F11B7A"/>
    <w:rsid w:val="00F13EFE"/>
    <w:rsid w:val="00F1683E"/>
    <w:rsid w:val="00F16AD4"/>
    <w:rsid w:val="00F16C82"/>
    <w:rsid w:val="00F20627"/>
    <w:rsid w:val="00F22E5D"/>
    <w:rsid w:val="00F23333"/>
    <w:rsid w:val="00F24019"/>
    <w:rsid w:val="00F240FF"/>
    <w:rsid w:val="00F246E7"/>
    <w:rsid w:val="00F247A4"/>
    <w:rsid w:val="00F247EE"/>
    <w:rsid w:val="00F26178"/>
    <w:rsid w:val="00F26493"/>
    <w:rsid w:val="00F27B8A"/>
    <w:rsid w:val="00F305EF"/>
    <w:rsid w:val="00F31727"/>
    <w:rsid w:val="00F351F5"/>
    <w:rsid w:val="00F37308"/>
    <w:rsid w:val="00F37814"/>
    <w:rsid w:val="00F400A8"/>
    <w:rsid w:val="00F40774"/>
    <w:rsid w:val="00F40A03"/>
    <w:rsid w:val="00F417CB"/>
    <w:rsid w:val="00F42559"/>
    <w:rsid w:val="00F427C5"/>
    <w:rsid w:val="00F4442D"/>
    <w:rsid w:val="00F44DD7"/>
    <w:rsid w:val="00F4680B"/>
    <w:rsid w:val="00F4743C"/>
    <w:rsid w:val="00F4761F"/>
    <w:rsid w:val="00F510AD"/>
    <w:rsid w:val="00F54565"/>
    <w:rsid w:val="00F55BF8"/>
    <w:rsid w:val="00F55D19"/>
    <w:rsid w:val="00F55D3C"/>
    <w:rsid w:val="00F56E56"/>
    <w:rsid w:val="00F577D6"/>
    <w:rsid w:val="00F6083E"/>
    <w:rsid w:val="00F610B8"/>
    <w:rsid w:val="00F61EDA"/>
    <w:rsid w:val="00F6325B"/>
    <w:rsid w:val="00F641AD"/>
    <w:rsid w:val="00F6488B"/>
    <w:rsid w:val="00F64B5B"/>
    <w:rsid w:val="00F66E48"/>
    <w:rsid w:val="00F70780"/>
    <w:rsid w:val="00F71E1D"/>
    <w:rsid w:val="00F724CD"/>
    <w:rsid w:val="00F74E8A"/>
    <w:rsid w:val="00F75115"/>
    <w:rsid w:val="00F814F6"/>
    <w:rsid w:val="00F82FD0"/>
    <w:rsid w:val="00F83839"/>
    <w:rsid w:val="00F83A56"/>
    <w:rsid w:val="00F83CD9"/>
    <w:rsid w:val="00F83FD1"/>
    <w:rsid w:val="00F85219"/>
    <w:rsid w:val="00F90AD6"/>
    <w:rsid w:val="00F90E9A"/>
    <w:rsid w:val="00F91431"/>
    <w:rsid w:val="00F916E6"/>
    <w:rsid w:val="00F921E6"/>
    <w:rsid w:val="00F9557C"/>
    <w:rsid w:val="00F959C8"/>
    <w:rsid w:val="00F962CB"/>
    <w:rsid w:val="00F977F8"/>
    <w:rsid w:val="00F978A2"/>
    <w:rsid w:val="00FA0558"/>
    <w:rsid w:val="00FA211C"/>
    <w:rsid w:val="00FA212C"/>
    <w:rsid w:val="00FA2900"/>
    <w:rsid w:val="00FA4A22"/>
    <w:rsid w:val="00FA5375"/>
    <w:rsid w:val="00FA5DF7"/>
    <w:rsid w:val="00FB12EB"/>
    <w:rsid w:val="00FB2537"/>
    <w:rsid w:val="00FB32F0"/>
    <w:rsid w:val="00FB5706"/>
    <w:rsid w:val="00FB596B"/>
    <w:rsid w:val="00FB6BD0"/>
    <w:rsid w:val="00FC0124"/>
    <w:rsid w:val="00FC477F"/>
    <w:rsid w:val="00FC4801"/>
    <w:rsid w:val="00FC5EE8"/>
    <w:rsid w:val="00FC674E"/>
    <w:rsid w:val="00FC726E"/>
    <w:rsid w:val="00FD1632"/>
    <w:rsid w:val="00FD287C"/>
    <w:rsid w:val="00FD2DDF"/>
    <w:rsid w:val="00FD4212"/>
    <w:rsid w:val="00FD4849"/>
    <w:rsid w:val="00FD5EF6"/>
    <w:rsid w:val="00FD6DD4"/>
    <w:rsid w:val="00FD7C04"/>
    <w:rsid w:val="00FE1448"/>
    <w:rsid w:val="00FE65EB"/>
    <w:rsid w:val="00FE7D0F"/>
    <w:rsid w:val="00FF0B4E"/>
    <w:rsid w:val="00FF0FFD"/>
    <w:rsid w:val="00FF2F0E"/>
    <w:rsid w:val="00FF5A6D"/>
    <w:rsid w:val="00FF6409"/>
    <w:rsid w:val="00FF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EF661-D2D6-4B21-B198-125F9925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EA"/>
    <w:rPr>
      <w:sz w:val="24"/>
      <w:szCs w:val="24"/>
      <w:lang w:eastAsia="en-US" w:bidi="en-US"/>
    </w:rPr>
  </w:style>
  <w:style w:type="paragraph" w:styleId="Heading1">
    <w:name w:val="heading 1"/>
    <w:basedOn w:val="Normal"/>
    <w:next w:val="Normal"/>
    <w:link w:val="Heading1Char"/>
    <w:uiPriority w:val="9"/>
    <w:qFormat/>
    <w:rsid w:val="00CD78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D7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D78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8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78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782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7825"/>
    <w:pPr>
      <w:spacing w:before="240" w:after="60"/>
      <w:outlineLvl w:val="6"/>
    </w:pPr>
  </w:style>
  <w:style w:type="paragraph" w:styleId="Heading8">
    <w:name w:val="heading 8"/>
    <w:basedOn w:val="Normal"/>
    <w:next w:val="Normal"/>
    <w:link w:val="Heading8Char"/>
    <w:uiPriority w:val="9"/>
    <w:semiHidden/>
    <w:unhideWhenUsed/>
    <w:qFormat/>
    <w:rsid w:val="00CD7825"/>
    <w:pPr>
      <w:spacing w:before="240" w:after="60"/>
      <w:outlineLvl w:val="7"/>
    </w:pPr>
    <w:rPr>
      <w:i/>
      <w:iCs/>
    </w:rPr>
  </w:style>
  <w:style w:type="paragraph" w:styleId="Heading9">
    <w:name w:val="heading 9"/>
    <w:basedOn w:val="Normal"/>
    <w:next w:val="Normal"/>
    <w:link w:val="Heading9Char"/>
    <w:uiPriority w:val="9"/>
    <w:semiHidden/>
    <w:unhideWhenUsed/>
    <w:qFormat/>
    <w:rsid w:val="00CD782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2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7825"/>
    <w:pPr>
      <w:ind w:left="720"/>
      <w:contextualSpacing/>
    </w:pPr>
  </w:style>
  <w:style w:type="paragraph" w:styleId="BalloonText">
    <w:name w:val="Balloon Text"/>
    <w:basedOn w:val="Normal"/>
    <w:link w:val="BalloonTextChar"/>
    <w:uiPriority w:val="99"/>
    <w:semiHidden/>
    <w:unhideWhenUsed/>
    <w:rsid w:val="007C7DAD"/>
    <w:rPr>
      <w:rFonts w:ascii="Tahoma" w:hAnsi="Tahoma" w:cs="Tahoma"/>
      <w:sz w:val="16"/>
      <w:szCs w:val="16"/>
    </w:rPr>
  </w:style>
  <w:style w:type="character" w:customStyle="1" w:styleId="BalloonTextChar">
    <w:name w:val="Balloon Text Char"/>
    <w:basedOn w:val="DefaultParagraphFont"/>
    <w:link w:val="BalloonText"/>
    <w:uiPriority w:val="99"/>
    <w:semiHidden/>
    <w:rsid w:val="007C7DAD"/>
    <w:rPr>
      <w:rFonts w:ascii="Tahoma" w:hAnsi="Tahoma" w:cs="Tahoma"/>
      <w:sz w:val="16"/>
      <w:szCs w:val="16"/>
    </w:rPr>
  </w:style>
  <w:style w:type="paragraph" w:styleId="Header">
    <w:name w:val="header"/>
    <w:basedOn w:val="Normal"/>
    <w:link w:val="HeaderChar"/>
    <w:uiPriority w:val="99"/>
    <w:unhideWhenUsed/>
    <w:rsid w:val="00C61247"/>
    <w:pPr>
      <w:tabs>
        <w:tab w:val="center" w:pos="4513"/>
        <w:tab w:val="right" w:pos="9026"/>
      </w:tabs>
    </w:pPr>
  </w:style>
  <w:style w:type="character" w:customStyle="1" w:styleId="HeaderChar">
    <w:name w:val="Header Char"/>
    <w:basedOn w:val="DefaultParagraphFont"/>
    <w:link w:val="Header"/>
    <w:uiPriority w:val="99"/>
    <w:rsid w:val="00C61247"/>
  </w:style>
  <w:style w:type="paragraph" w:styleId="Footer">
    <w:name w:val="footer"/>
    <w:basedOn w:val="Normal"/>
    <w:link w:val="FooterChar"/>
    <w:uiPriority w:val="99"/>
    <w:unhideWhenUsed/>
    <w:rsid w:val="00C61247"/>
    <w:pPr>
      <w:tabs>
        <w:tab w:val="center" w:pos="4513"/>
        <w:tab w:val="right" w:pos="9026"/>
      </w:tabs>
    </w:pPr>
  </w:style>
  <w:style w:type="character" w:customStyle="1" w:styleId="FooterChar">
    <w:name w:val="Footer Char"/>
    <w:basedOn w:val="DefaultParagraphFont"/>
    <w:link w:val="Footer"/>
    <w:uiPriority w:val="99"/>
    <w:rsid w:val="00C61247"/>
  </w:style>
  <w:style w:type="character" w:styleId="Hyperlink">
    <w:name w:val="Hyperlink"/>
    <w:basedOn w:val="DefaultParagraphFont"/>
    <w:uiPriority w:val="99"/>
    <w:unhideWhenUsed/>
    <w:rsid w:val="00A13F5D"/>
    <w:rPr>
      <w:color w:val="0000FF"/>
      <w:u w:val="single"/>
    </w:rPr>
  </w:style>
  <w:style w:type="character" w:customStyle="1" w:styleId="Heading1Char">
    <w:name w:val="Heading 1 Char"/>
    <w:basedOn w:val="DefaultParagraphFont"/>
    <w:link w:val="Heading1"/>
    <w:uiPriority w:val="9"/>
    <w:rsid w:val="00CD782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D782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D7825"/>
    <w:rPr>
      <w:rFonts w:ascii="Cambria" w:eastAsia="Times New Roman" w:hAnsi="Cambria"/>
      <w:b/>
      <w:bCs/>
      <w:sz w:val="26"/>
      <w:szCs w:val="26"/>
    </w:rPr>
  </w:style>
  <w:style w:type="character" w:customStyle="1" w:styleId="Heading4Char">
    <w:name w:val="Heading 4 Char"/>
    <w:basedOn w:val="DefaultParagraphFont"/>
    <w:link w:val="Heading4"/>
    <w:uiPriority w:val="9"/>
    <w:rsid w:val="00CD7825"/>
    <w:rPr>
      <w:b/>
      <w:bCs/>
      <w:sz w:val="28"/>
      <w:szCs w:val="28"/>
    </w:rPr>
  </w:style>
  <w:style w:type="character" w:customStyle="1" w:styleId="Heading5Char">
    <w:name w:val="Heading 5 Char"/>
    <w:basedOn w:val="DefaultParagraphFont"/>
    <w:link w:val="Heading5"/>
    <w:uiPriority w:val="9"/>
    <w:semiHidden/>
    <w:rsid w:val="00CD7825"/>
    <w:rPr>
      <w:b/>
      <w:bCs/>
      <w:i/>
      <w:iCs/>
      <w:sz w:val="26"/>
      <w:szCs w:val="26"/>
    </w:rPr>
  </w:style>
  <w:style w:type="character" w:customStyle="1" w:styleId="Heading6Char">
    <w:name w:val="Heading 6 Char"/>
    <w:basedOn w:val="DefaultParagraphFont"/>
    <w:link w:val="Heading6"/>
    <w:uiPriority w:val="9"/>
    <w:semiHidden/>
    <w:rsid w:val="00CD7825"/>
    <w:rPr>
      <w:b/>
      <w:bCs/>
    </w:rPr>
  </w:style>
  <w:style w:type="character" w:customStyle="1" w:styleId="Heading7Char">
    <w:name w:val="Heading 7 Char"/>
    <w:basedOn w:val="DefaultParagraphFont"/>
    <w:link w:val="Heading7"/>
    <w:uiPriority w:val="9"/>
    <w:semiHidden/>
    <w:rsid w:val="00CD7825"/>
    <w:rPr>
      <w:sz w:val="24"/>
      <w:szCs w:val="24"/>
    </w:rPr>
  </w:style>
  <w:style w:type="character" w:customStyle="1" w:styleId="Heading8Char">
    <w:name w:val="Heading 8 Char"/>
    <w:basedOn w:val="DefaultParagraphFont"/>
    <w:link w:val="Heading8"/>
    <w:uiPriority w:val="9"/>
    <w:semiHidden/>
    <w:rsid w:val="00CD7825"/>
    <w:rPr>
      <w:i/>
      <w:iCs/>
      <w:sz w:val="24"/>
      <w:szCs w:val="24"/>
    </w:rPr>
  </w:style>
  <w:style w:type="character" w:customStyle="1" w:styleId="Heading9Char">
    <w:name w:val="Heading 9 Char"/>
    <w:basedOn w:val="DefaultParagraphFont"/>
    <w:link w:val="Heading9"/>
    <w:uiPriority w:val="9"/>
    <w:semiHidden/>
    <w:rsid w:val="00CD7825"/>
    <w:rPr>
      <w:rFonts w:ascii="Cambria" w:eastAsia="Times New Roman" w:hAnsi="Cambria"/>
    </w:rPr>
  </w:style>
  <w:style w:type="paragraph" w:styleId="Title">
    <w:name w:val="Title"/>
    <w:basedOn w:val="Normal"/>
    <w:next w:val="Normal"/>
    <w:link w:val="TitleChar"/>
    <w:uiPriority w:val="10"/>
    <w:qFormat/>
    <w:rsid w:val="00CD78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D782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D782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D7825"/>
    <w:rPr>
      <w:rFonts w:ascii="Cambria" w:eastAsia="Times New Roman" w:hAnsi="Cambria"/>
      <w:sz w:val="24"/>
      <w:szCs w:val="24"/>
    </w:rPr>
  </w:style>
  <w:style w:type="character" w:styleId="Strong">
    <w:name w:val="Strong"/>
    <w:basedOn w:val="DefaultParagraphFont"/>
    <w:uiPriority w:val="22"/>
    <w:qFormat/>
    <w:rsid w:val="00CD7825"/>
    <w:rPr>
      <w:b/>
      <w:bCs/>
    </w:rPr>
  </w:style>
  <w:style w:type="character" w:styleId="Emphasis">
    <w:name w:val="Emphasis"/>
    <w:basedOn w:val="DefaultParagraphFont"/>
    <w:uiPriority w:val="20"/>
    <w:qFormat/>
    <w:rsid w:val="00CD7825"/>
    <w:rPr>
      <w:rFonts w:ascii="Calibri" w:hAnsi="Calibri"/>
      <w:b/>
      <w:i/>
      <w:iCs/>
    </w:rPr>
  </w:style>
  <w:style w:type="paragraph" w:styleId="NoSpacing">
    <w:name w:val="No Spacing"/>
    <w:basedOn w:val="Normal"/>
    <w:link w:val="NoSpacingChar"/>
    <w:uiPriority w:val="1"/>
    <w:qFormat/>
    <w:rsid w:val="00CD7825"/>
    <w:rPr>
      <w:szCs w:val="32"/>
    </w:rPr>
  </w:style>
  <w:style w:type="paragraph" w:styleId="Quote">
    <w:name w:val="Quote"/>
    <w:basedOn w:val="Normal"/>
    <w:next w:val="Normal"/>
    <w:link w:val="QuoteChar"/>
    <w:uiPriority w:val="29"/>
    <w:qFormat/>
    <w:rsid w:val="00CD7825"/>
    <w:rPr>
      <w:i/>
    </w:rPr>
  </w:style>
  <w:style w:type="character" w:customStyle="1" w:styleId="QuoteChar">
    <w:name w:val="Quote Char"/>
    <w:basedOn w:val="DefaultParagraphFont"/>
    <w:link w:val="Quote"/>
    <w:uiPriority w:val="29"/>
    <w:rsid w:val="00CD7825"/>
    <w:rPr>
      <w:i/>
      <w:sz w:val="24"/>
      <w:szCs w:val="24"/>
    </w:rPr>
  </w:style>
  <w:style w:type="paragraph" w:styleId="IntenseQuote">
    <w:name w:val="Intense Quote"/>
    <w:basedOn w:val="Normal"/>
    <w:next w:val="Normal"/>
    <w:link w:val="IntenseQuoteChar"/>
    <w:uiPriority w:val="30"/>
    <w:qFormat/>
    <w:rsid w:val="00CD7825"/>
    <w:pPr>
      <w:ind w:left="720" w:right="720"/>
    </w:pPr>
    <w:rPr>
      <w:b/>
      <w:i/>
      <w:szCs w:val="22"/>
    </w:rPr>
  </w:style>
  <w:style w:type="character" w:customStyle="1" w:styleId="IntenseQuoteChar">
    <w:name w:val="Intense Quote Char"/>
    <w:basedOn w:val="DefaultParagraphFont"/>
    <w:link w:val="IntenseQuote"/>
    <w:uiPriority w:val="30"/>
    <w:rsid w:val="00CD7825"/>
    <w:rPr>
      <w:b/>
      <w:i/>
      <w:sz w:val="24"/>
    </w:rPr>
  </w:style>
  <w:style w:type="character" w:styleId="SubtleEmphasis">
    <w:name w:val="Subtle Emphasis"/>
    <w:uiPriority w:val="19"/>
    <w:qFormat/>
    <w:rsid w:val="00CD7825"/>
    <w:rPr>
      <w:i/>
      <w:color w:val="5A5A5A"/>
    </w:rPr>
  </w:style>
  <w:style w:type="character" w:styleId="IntenseEmphasis">
    <w:name w:val="Intense Emphasis"/>
    <w:basedOn w:val="DefaultParagraphFont"/>
    <w:uiPriority w:val="21"/>
    <w:qFormat/>
    <w:rsid w:val="00CD7825"/>
    <w:rPr>
      <w:b/>
      <w:i/>
      <w:sz w:val="24"/>
      <w:szCs w:val="24"/>
      <w:u w:val="single"/>
    </w:rPr>
  </w:style>
  <w:style w:type="character" w:styleId="SubtleReference">
    <w:name w:val="Subtle Reference"/>
    <w:basedOn w:val="DefaultParagraphFont"/>
    <w:uiPriority w:val="31"/>
    <w:qFormat/>
    <w:rsid w:val="00CD7825"/>
    <w:rPr>
      <w:sz w:val="24"/>
      <w:szCs w:val="24"/>
      <w:u w:val="single"/>
    </w:rPr>
  </w:style>
  <w:style w:type="character" w:styleId="IntenseReference">
    <w:name w:val="Intense Reference"/>
    <w:basedOn w:val="DefaultParagraphFont"/>
    <w:uiPriority w:val="32"/>
    <w:qFormat/>
    <w:rsid w:val="00CD7825"/>
    <w:rPr>
      <w:b/>
      <w:sz w:val="24"/>
      <w:u w:val="single"/>
    </w:rPr>
  </w:style>
  <w:style w:type="character" w:styleId="BookTitle">
    <w:name w:val="Book Title"/>
    <w:basedOn w:val="DefaultParagraphFont"/>
    <w:uiPriority w:val="33"/>
    <w:qFormat/>
    <w:rsid w:val="00CD782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7825"/>
    <w:pPr>
      <w:outlineLvl w:val="9"/>
    </w:pPr>
  </w:style>
  <w:style w:type="paragraph" w:customStyle="1" w:styleId="Default">
    <w:name w:val="Default"/>
    <w:rsid w:val="00D678D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62281"/>
    <w:pPr>
      <w:spacing w:before="100" w:beforeAutospacing="1" w:after="100" w:afterAutospacing="1"/>
    </w:pPr>
    <w:rPr>
      <w:rFonts w:ascii="Times New Roman" w:hAnsi="Times New Roman"/>
      <w:lang w:eastAsia="en-GB" w:bidi="ar-SA"/>
    </w:rPr>
  </w:style>
  <w:style w:type="paragraph" w:styleId="FootnoteText">
    <w:name w:val="footnote text"/>
    <w:basedOn w:val="Normal"/>
    <w:link w:val="FootnoteTextChar"/>
    <w:uiPriority w:val="99"/>
    <w:semiHidden/>
    <w:unhideWhenUsed/>
    <w:rsid w:val="00A812BC"/>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A812B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812BC"/>
    <w:rPr>
      <w:vertAlign w:val="superscript"/>
    </w:rPr>
  </w:style>
  <w:style w:type="character" w:styleId="FollowedHyperlink">
    <w:name w:val="FollowedHyperlink"/>
    <w:basedOn w:val="DefaultParagraphFont"/>
    <w:uiPriority w:val="99"/>
    <w:semiHidden/>
    <w:unhideWhenUsed/>
    <w:rsid w:val="00F510AD"/>
    <w:rPr>
      <w:color w:val="800080" w:themeColor="followedHyperlink"/>
      <w:u w:val="single"/>
    </w:rPr>
  </w:style>
  <w:style w:type="character" w:customStyle="1" w:styleId="apple-converted-space">
    <w:name w:val="apple-converted-space"/>
    <w:basedOn w:val="DefaultParagraphFont"/>
    <w:rsid w:val="00485966"/>
  </w:style>
  <w:style w:type="character" w:customStyle="1" w:styleId="NoSpacingChar">
    <w:name w:val="No Spacing Char"/>
    <w:basedOn w:val="DefaultParagraphFont"/>
    <w:link w:val="NoSpacing"/>
    <w:uiPriority w:val="1"/>
    <w:locked/>
    <w:rsid w:val="00EE3C0F"/>
    <w:rPr>
      <w:sz w:val="24"/>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225">
      <w:bodyDiv w:val="1"/>
      <w:marLeft w:val="0"/>
      <w:marRight w:val="0"/>
      <w:marTop w:val="0"/>
      <w:marBottom w:val="0"/>
      <w:divBdr>
        <w:top w:val="none" w:sz="0" w:space="0" w:color="auto"/>
        <w:left w:val="none" w:sz="0" w:space="0" w:color="auto"/>
        <w:bottom w:val="none" w:sz="0" w:space="0" w:color="auto"/>
        <w:right w:val="none" w:sz="0" w:space="0" w:color="auto"/>
      </w:divBdr>
    </w:div>
    <w:div w:id="65500301">
      <w:bodyDiv w:val="1"/>
      <w:marLeft w:val="0"/>
      <w:marRight w:val="0"/>
      <w:marTop w:val="0"/>
      <w:marBottom w:val="0"/>
      <w:divBdr>
        <w:top w:val="none" w:sz="0" w:space="0" w:color="auto"/>
        <w:left w:val="none" w:sz="0" w:space="0" w:color="auto"/>
        <w:bottom w:val="none" w:sz="0" w:space="0" w:color="auto"/>
        <w:right w:val="none" w:sz="0" w:space="0" w:color="auto"/>
      </w:divBdr>
    </w:div>
    <w:div w:id="173035600">
      <w:bodyDiv w:val="1"/>
      <w:marLeft w:val="0"/>
      <w:marRight w:val="0"/>
      <w:marTop w:val="0"/>
      <w:marBottom w:val="0"/>
      <w:divBdr>
        <w:top w:val="none" w:sz="0" w:space="0" w:color="auto"/>
        <w:left w:val="none" w:sz="0" w:space="0" w:color="auto"/>
        <w:bottom w:val="none" w:sz="0" w:space="0" w:color="auto"/>
        <w:right w:val="none" w:sz="0" w:space="0" w:color="auto"/>
      </w:divBdr>
      <w:divsChild>
        <w:div w:id="15155481">
          <w:marLeft w:val="0"/>
          <w:marRight w:val="0"/>
          <w:marTop w:val="0"/>
          <w:marBottom w:val="0"/>
          <w:divBdr>
            <w:top w:val="none" w:sz="0" w:space="0" w:color="auto"/>
            <w:left w:val="none" w:sz="0" w:space="0" w:color="auto"/>
            <w:bottom w:val="none" w:sz="0" w:space="0" w:color="auto"/>
            <w:right w:val="none" w:sz="0" w:space="0" w:color="auto"/>
          </w:divBdr>
        </w:div>
      </w:divsChild>
    </w:div>
    <w:div w:id="300310554">
      <w:bodyDiv w:val="1"/>
      <w:marLeft w:val="0"/>
      <w:marRight w:val="0"/>
      <w:marTop w:val="0"/>
      <w:marBottom w:val="0"/>
      <w:divBdr>
        <w:top w:val="none" w:sz="0" w:space="0" w:color="auto"/>
        <w:left w:val="none" w:sz="0" w:space="0" w:color="auto"/>
        <w:bottom w:val="none" w:sz="0" w:space="0" w:color="auto"/>
        <w:right w:val="none" w:sz="0" w:space="0" w:color="auto"/>
      </w:divBdr>
    </w:div>
    <w:div w:id="315496319">
      <w:bodyDiv w:val="1"/>
      <w:marLeft w:val="0"/>
      <w:marRight w:val="0"/>
      <w:marTop w:val="0"/>
      <w:marBottom w:val="0"/>
      <w:divBdr>
        <w:top w:val="none" w:sz="0" w:space="0" w:color="auto"/>
        <w:left w:val="none" w:sz="0" w:space="0" w:color="auto"/>
        <w:bottom w:val="none" w:sz="0" w:space="0" w:color="auto"/>
        <w:right w:val="none" w:sz="0" w:space="0" w:color="auto"/>
      </w:divBdr>
    </w:div>
    <w:div w:id="347100225">
      <w:bodyDiv w:val="1"/>
      <w:marLeft w:val="0"/>
      <w:marRight w:val="0"/>
      <w:marTop w:val="0"/>
      <w:marBottom w:val="0"/>
      <w:divBdr>
        <w:top w:val="none" w:sz="0" w:space="0" w:color="auto"/>
        <w:left w:val="none" w:sz="0" w:space="0" w:color="auto"/>
        <w:bottom w:val="none" w:sz="0" w:space="0" w:color="auto"/>
        <w:right w:val="none" w:sz="0" w:space="0" w:color="auto"/>
      </w:divBdr>
      <w:divsChild>
        <w:div w:id="876091347">
          <w:marLeft w:val="0"/>
          <w:marRight w:val="0"/>
          <w:marTop w:val="0"/>
          <w:marBottom w:val="0"/>
          <w:divBdr>
            <w:top w:val="none" w:sz="0" w:space="0" w:color="auto"/>
            <w:left w:val="none" w:sz="0" w:space="0" w:color="auto"/>
            <w:bottom w:val="none" w:sz="0" w:space="0" w:color="auto"/>
            <w:right w:val="none" w:sz="0" w:space="0" w:color="auto"/>
          </w:divBdr>
        </w:div>
      </w:divsChild>
    </w:div>
    <w:div w:id="549609186">
      <w:bodyDiv w:val="1"/>
      <w:marLeft w:val="0"/>
      <w:marRight w:val="0"/>
      <w:marTop w:val="0"/>
      <w:marBottom w:val="0"/>
      <w:divBdr>
        <w:top w:val="none" w:sz="0" w:space="0" w:color="auto"/>
        <w:left w:val="none" w:sz="0" w:space="0" w:color="auto"/>
        <w:bottom w:val="none" w:sz="0" w:space="0" w:color="auto"/>
        <w:right w:val="none" w:sz="0" w:space="0" w:color="auto"/>
      </w:divBdr>
    </w:div>
    <w:div w:id="599608375">
      <w:bodyDiv w:val="1"/>
      <w:marLeft w:val="0"/>
      <w:marRight w:val="0"/>
      <w:marTop w:val="0"/>
      <w:marBottom w:val="0"/>
      <w:divBdr>
        <w:top w:val="none" w:sz="0" w:space="0" w:color="auto"/>
        <w:left w:val="none" w:sz="0" w:space="0" w:color="auto"/>
        <w:bottom w:val="none" w:sz="0" w:space="0" w:color="auto"/>
        <w:right w:val="none" w:sz="0" w:space="0" w:color="auto"/>
      </w:divBdr>
      <w:divsChild>
        <w:div w:id="1286809620">
          <w:marLeft w:val="0"/>
          <w:marRight w:val="0"/>
          <w:marTop w:val="0"/>
          <w:marBottom w:val="0"/>
          <w:divBdr>
            <w:top w:val="none" w:sz="0" w:space="0" w:color="auto"/>
            <w:left w:val="none" w:sz="0" w:space="0" w:color="auto"/>
            <w:bottom w:val="none" w:sz="0" w:space="0" w:color="auto"/>
            <w:right w:val="none" w:sz="0" w:space="0" w:color="auto"/>
          </w:divBdr>
        </w:div>
      </w:divsChild>
    </w:div>
    <w:div w:id="641350588">
      <w:bodyDiv w:val="1"/>
      <w:marLeft w:val="0"/>
      <w:marRight w:val="0"/>
      <w:marTop w:val="0"/>
      <w:marBottom w:val="0"/>
      <w:divBdr>
        <w:top w:val="none" w:sz="0" w:space="0" w:color="auto"/>
        <w:left w:val="none" w:sz="0" w:space="0" w:color="auto"/>
        <w:bottom w:val="none" w:sz="0" w:space="0" w:color="auto"/>
        <w:right w:val="none" w:sz="0" w:space="0" w:color="auto"/>
      </w:divBdr>
      <w:divsChild>
        <w:div w:id="1222908554">
          <w:marLeft w:val="0"/>
          <w:marRight w:val="0"/>
          <w:marTop w:val="0"/>
          <w:marBottom w:val="0"/>
          <w:divBdr>
            <w:top w:val="none" w:sz="0" w:space="0" w:color="auto"/>
            <w:left w:val="none" w:sz="0" w:space="0" w:color="auto"/>
            <w:bottom w:val="none" w:sz="0" w:space="0" w:color="auto"/>
            <w:right w:val="none" w:sz="0" w:space="0" w:color="auto"/>
          </w:divBdr>
        </w:div>
      </w:divsChild>
    </w:div>
    <w:div w:id="646514873">
      <w:bodyDiv w:val="1"/>
      <w:marLeft w:val="0"/>
      <w:marRight w:val="0"/>
      <w:marTop w:val="0"/>
      <w:marBottom w:val="0"/>
      <w:divBdr>
        <w:top w:val="none" w:sz="0" w:space="0" w:color="auto"/>
        <w:left w:val="none" w:sz="0" w:space="0" w:color="auto"/>
        <w:bottom w:val="none" w:sz="0" w:space="0" w:color="auto"/>
        <w:right w:val="none" w:sz="0" w:space="0" w:color="auto"/>
      </w:divBdr>
      <w:divsChild>
        <w:div w:id="593241712">
          <w:marLeft w:val="0"/>
          <w:marRight w:val="0"/>
          <w:marTop w:val="0"/>
          <w:marBottom w:val="0"/>
          <w:divBdr>
            <w:top w:val="none" w:sz="0" w:space="0" w:color="auto"/>
            <w:left w:val="none" w:sz="0" w:space="0" w:color="auto"/>
            <w:bottom w:val="none" w:sz="0" w:space="0" w:color="auto"/>
            <w:right w:val="none" w:sz="0" w:space="0" w:color="auto"/>
          </w:divBdr>
        </w:div>
      </w:divsChild>
    </w:div>
    <w:div w:id="696933850">
      <w:bodyDiv w:val="1"/>
      <w:marLeft w:val="0"/>
      <w:marRight w:val="0"/>
      <w:marTop w:val="0"/>
      <w:marBottom w:val="0"/>
      <w:divBdr>
        <w:top w:val="none" w:sz="0" w:space="0" w:color="auto"/>
        <w:left w:val="none" w:sz="0" w:space="0" w:color="auto"/>
        <w:bottom w:val="none" w:sz="0" w:space="0" w:color="auto"/>
        <w:right w:val="none" w:sz="0" w:space="0" w:color="auto"/>
      </w:divBdr>
    </w:div>
    <w:div w:id="867180020">
      <w:bodyDiv w:val="1"/>
      <w:marLeft w:val="0"/>
      <w:marRight w:val="0"/>
      <w:marTop w:val="0"/>
      <w:marBottom w:val="0"/>
      <w:divBdr>
        <w:top w:val="none" w:sz="0" w:space="0" w:color="auto"/>
        <w:left w:val="none" w:sz="0" w:space="0" w:color="auto"/>
        <w:bottom w:val="none" w:sz="0" w:space="0" w:color="auto"/>
        <w:right w:val="none" w:sz="0" w:space="0" w:color="auto"/>
      </w:divBdr>
    </w:div>
    <w:div w:id="885533041">
      <w:bodyDiv w:val="1"/>
      <w:marLeft w:val="0"/>
      <w:marRight w:val="0"/>
      <w:marTop w:val="0"/>
      <w:marBottom w:val="0"/>
      <w:divBdr>
        <w:top w:val="none" w:sz="0" w:space="0" w:color="auto"/>
        <w:left w:val="none" w:sz="0" w:space="0" w:color="auto"/>
        <w:bottom w:val="none" w:sz="0" w:space="0" w:color="auto"/>
        <w:right w:val="none" w:sz="0" w:space="0" w:color="auto"/>
      </w:divBdr>
    </w:div>
    <w:div w:id="901988758">
      <w:bodyDiv w:val="1"/>
      <w:marLeft w:val="0"/>
      <w:marRight w:val="0"/>
      <w:marTop w:val="0"/>
      <w:marBottom w:val="0"/>
      <w:divBdr>
        <w:top w:val="none" w:sz="0" w:space="0" w:color="auto"/>
        <w:left w:val="none" w:sz="0" w:space="0" w:color="auto"/>
        <w:bottom w:val="none" w:sz="0" w:space="0" w:color="auto"/>
        <w:right w:val="none" w:sz="0" w:space="0" w:color="auto"/>
      </w:divBdr>
    </w:div>
    <w:div w:id="944921406">
      <w:bodyDiv w:val="1"/>
      <w:marLeft w:val="0"/>
      <w:marRight w:val="0"/>
      <w:marTop w:val="0"/>
      <w:marBottom w:val="0"/>
      <w:divBdr>
        <w:top w:val="none" w:sz="0" w:space="0" w:color="auto"/>
        <w:left w:val="none" w:sz="0" w:space="0" w:color="auto"/>
        <w:bottom w:val="none" w:sz="0" w:space="0" w:color="auto"/>
        <w:right w:val="none" w:sz="0" w:space="0" w:color="auto"/>
      </w:divBdr>
    </w:div>
    <w:div w:id="998970131">
      <w:bodyDiv w:val="1"/>
      <w:marLeft w:val="0"/>
      <w:marRight w:val="0"/>
      <w:marTop w:val="0"/>
      <w:marBottom w:val="0"/>
      <w:divBdr>
        <w:top w:val="none" w:sz="0" w:space="0" w:color="auto"/>
        <w:left w:val="none" w:sz="0" w:space="0" w:color="auto"/>
        <w:bottom w:val="none" w:sz="0" w:space="0" w:color="auto"/>
        <w:right w:val="none" w:sz="0" w:space="0" w:color="auto"/>
      </w:divBdr>
    </w:div>
    <w:div w:id="1171409182">
      <w:bodyDiv w:val="1"/>
      <w:marLeft w:val="0"/>
      <w:marRight w:val="0"/>
      <w:marTop w:val="0"/>
      <w:marBottom w:val="0"/>
      <w:divBdr>
        <w:top w:val="none" w:sz="0" w:space="0" w:color="auto"/>
        <w:left w:val="none" w:sz="0" w:space="0" w:color="auto"/>
        <w:bottom w:val="none" w:sz="0" w:space="0" w:color="auto"/>
        <w:right w:val="none" w:sz="0" w:space="0" w:color="auto"/>
      </w:divBdr>
    </w:div>
    <w:div w:id="1185481586">
      <w:bodyDiv w:val="1"/>
      <w:marLeft w:val="0"/>
      <w:marRight w:val="0"/>
      <w:marTop w:val="0"/>
      <w:marBottom w:val="0"/>
      <w:divBdr>
        <w:top w:val="none" w:sz="0" w:space="0" w:color="auto"/>
        <w:left w:val="none" w:sz="0" w:space="0" w:color="auto"/>
        <w:bottom w:val="none" w:sz="0" w:space="0" w:color="auto"/>
        <w:right w:val="none" w:sz="0" w:space="0" w:color="auto"/>
      </w:divBdr>
    </w:div>
    <w:div w:id="1412237699">
      <w:bodyDiv w:val="1"/>
      <w:marLeft w:val="0"/>
      <w:marRight w:val="0"/>
      <w:marTop w:val="0"/>
      <w:marBottom w:val="0"/>
      <w:divBdr>
        <w:top w:val="none" w:sz="0" w:space="0" w:color="auto"/>
        <w:left w:val="none" w:sz="0" w:space="0" w:color="auto"/>
        <w:bottom w:val="none" w:sz="0" w:space="0" w:color="auto"/>
        <w:right w:val="none" w:sz="0" w:space="0" w:color="auto"/>
      </w:divBdr>
      <w:divsChild>
        <w:div w:id="1929999670">
          <w:marLeft w:val="0"/>
          <w:marRight w:val="0"/>
          <w:marTop w:val="0"/>
          <w:marBottom w:val="0"/>
          <w:divBdr>
            <w:top w:val="none" w:sz="0" w:space="0" w:color="auto"/>
            <w:left w:val="none" w:sz="0" w:space="0" w:color="auto"/>
            <w:bottom w:val="none" w:sz="0" w:space="0" w:color="auto"/>
            <w:right w:val="none" w:sz="0" w:space="0" w:color="auto"/>
          </w:divBdr>
        </w:div>
      </w:divsChild>
    </w:div>
    <w:div w:id="1425105461">
      <w:bodyDiv w:val="1"/>
      <w:marLeft w:val="0"/>
      <w:marRight w:val="0"/>
      <w:marTop w:val="0"/>
      <w:marBottom w:val="0"/>
      <w:divBdr>
        <w:top w:val="none" w:sz="0" w:space="0" w:color="auto"/>
        <w:left w:val="none" w:sz="0" w:space="0" w:color="auto"/>
        <w:bottom w:val="none" w:sz="0" w:space="0" w:color="auto"/>
        <w:right w:val="none" w:sz="0" w:space="0" w:color="auto"/>
      </w:divBdr>
    </w:div>
    <w:div w:id="1602762056">
      <w:bodyDiv w:val="1"/>
      <w:marLeft w:val="0"/>
      <w:marRight w:val="0"/>
      <w:marTop w:val="0"/>
      <w:marBottom w:val="0"/>
      <w:divBdr>
        <w:top w:val="none" w:sz="0" w:space="0" w:color="auto"/>
        <w:left w:val="none" w:sz="0" w:space="0" w:color="auto"/>
        <w:bottom w:val="none" w:sz="0" w:space="0" w:color="auto"/>
        <w:right w:val="none" w:sz="0" w:space="0" w:color="auto"/>
      </w:divBdr>
      <w:divsChild>
        <w:div w:id="1000960637">
          <w:marLeft w:val="0"/>
          <w:marRight w:val="0"/>
          <w:marTop w:val="0"/>
          <w:marBottom w:val="0"/>
          <w:divBdr>
            <w:top w:val="none" w:sz="0" w:space="0" w:color="auto"/>
            <w:left w:val="none" w:sz="0" w:space="0" w:color="auto"/>
            <w:bottom w:val="none" w:sz="0" w:space="0" w:color="auto"/>
            <w:right w:val="none" w:sz="0" w:space="0" w:color="auto"/>
          </w:divBdr>
        </w:div>
      </w:divsChild>
    </w:div>
    <w:div w:id="1830704153">
      <w:bodyDiv w:val="1"/>
      <w:marLeft w:val="0"/>
      <w:marRight w:val="0"/>
      <w:marTop w:val="0"/>
      <w:marBottom w:val="0"/>
      <w:divBdr>
        <w:top w:val="none" w:sz="0" w:space="0" w:color="auto"/>
        <w:left w:val="none" w:sz="0" w:space="0" w:color="auto"/>
        <w:bottom w:val="none" w:sz="0" w:space="0" w:color="auto"/>
        <w:right w:val="none" w:sz="0" w:space="0" w:color="auto"/>
      </w:divBdr>
      <w:divsChild>
        <w:div w:id="523518760">
          <w:marLeft w:val="0"/>
          <w:marRight w:val="0"/>
          <w:marTop w:val="0"/>
          <w:marBottom w:val="0"/>
          <w:divBdr>
            <w:top w:val="none" w:sz="0" w:space="0" w:color="auto"/>
            <w:left w:val="none" w:sz="0" w:space="0" w:color="auto"/>
            <w:bottom w:val="none" w:sz="0" w:space="0" w:color="auto"/>
            <w:right w:val="none" w:sz="0" w:space="0" w:color="auto"/>
          </w:divBdr>
        </w:div>
      </w:divsChild>
    </w:div>
    <w:div w:id="1959793044">
      <w:bodyDiv w:val="1"/>
      <w:marLeft w:val="0"/>
      <w:marRight w:val="0"/>
      <w:marTop w:val="0"/>
      <w:marBottom w:val="0"/>
      <w:divBdr>
        <w:top w:val="none" w:sz="0" w:space="0" w:color="auto"/>
        <w:left w:val="none" w:sz="0" w:space="0" w:color="auto"/>
        <w:bottom w:val="none" w:sz="0" w:space="0" w:color="auto"/>
        <w:right w:val="none" w:sz="0" w:space="0" w:color="auto"/>
      </w:divBdr>
    </w:div>
    <w:div w:id="1965307902">
      <w:bodyDiv w:val="1"/>
      <w:marLeft w:val="0"/>
      <w:marRight w:val="0"/>
      <w:marTop w:val="0"/>
      <w:marBottom w:val="0"/>
      <w:divBdr>
        <w:top w:val="none" w:sz="0" w:space="0" w:color="auto"/>
        <w:left w:val="none" w:sz="0" w:space="0" w:color="auto"/>
        <w:bottom w:val="none" w:sz="0" w:space="0" w:color="auto"/>
        <w:right w:val="none" w:sz="0" w:space="0" w:color="auto"/>
      </w:divBdr>
      <w:divsChild>
        <w:div w:id="821625782">
          <w:marLeft w:val="0"/>
          <w:marRight w:val="0"/>
          <w:marTop w:val="0"/>
          <w:marBottom w:val="0"/>
          <w:divBdr>
            <w:top w:val="none" w:sz="0" w:space="0" w:color="auto"/>
            <w:left w:val="none" w:sz="0" w:space="0" w:color="auto"/>
            <w:bottom w:val="none" w:sz="0" w:space="0" w:color="auto"/>
            <w:right w:val="none" w:sz="0" w:space="0" w:color="auto"/>
          </w:divBdr>
        </w:div>
      </w:divsChild>
    </w:div>
    <w:div w:id="1978676911">
      <w:bodyDiv w:val="1"/>
      <w:marLeft w:val="0"/>
      <w:marRight w:val="0"/>
      <w:marTop w:val="0"/>
      <w:marBottom w:val="0"/>
      <w:divBdr>
        <w:top w:val="none" w:sz="0" w:space="0" w:color="auto"/>
        <w:left w:val="none" w:sz="0" w:space="0" w:color="auto"/>
        <w:bottom w:val="none" w:sz="0" w:space="0" w:color="auto"/>
        <w:right w:val="none" w:sz="0" w:space="0" w:color="auto"/>
      </w:divBdr>
      <w:divsChild>
        <w:div w:id="1640960688">
          <w:marLeft w:val="0"/>
          <w:marRight w:val="0"/>
          <w:marTop w:val="0"/>
          <w:marBottom w:val="0"/>
          <w:divBdr>
            <w:top w:val="none" w:sz="0" w:space="0" w:color="auto"/>
            <w:left w:val="none" w:sz="0" w:space="0" w:color="auto"/>
            <w:bottom w:val="none" w:sz="0" w:space="0" w:color="auto"/>
            <w:right w:val="none" w:sz="0" w:space="0" w:color="auto"/>
          </w:divBdr>
        </w:div>
      </w:divsChild>
    </w:div>
    <w:div w:id="2064987326">
      <w:bodyDiv w:val="1"/>
      <w:marLeft w:val="0"/>
      <w:marRight w:val="0"/>
      <w:marTop w:val="0"/>
      <w:marBottom w:val="0"/>
      <w:divBdr>
        <w:top w:val="none" w:sz="0" w:space="0" w:color="auto"/>
        <w:left w:val="none" w:sz="0" w:space="0" w:color="auto"/>
        <w:bottom w:val="none" w:sz="0" w:space="0" w:color="auto"/>
        <w:right w:val="none" w:sz="0" w:space="0" w:color="auto"/>
      </w:divBdr>
    </w:div>
    <w:div w:id="20686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ht.co.uk/contactus.asp"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4E78-39AB-42E7-9D3D-8732AE9B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14839</Words>
  <Characters>84588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BDHT</Company>
  <LinksUpToDate>false</LinksUpToDate>
  <CharactersWithSpaces>99229</CharactersWithSpaces>
  <SharedDoc>false</SharedDoc>
  <HLinks>
    <vt:vector size="6" baseType="variant">
      <vt:variant>
        <vt:i4>327768</vt:i4>
      </vt:variant>
      <vt:variant>
        <vt:i4>0</vt:i4>
      </vt:variant>
      <vt:variant>
        <vt:i4>0</vt:i4>
      </vt:variant>
      <vt:variant>
        <vt:i4>5</vt:i4>
      </vt:variant>
      <vt:variant>
        <vt:lpwstr>http://portal.tenantservicesauthority.org/FindAndCompare.aspx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tim.young</dc:creator>
  <cp:lastModifiedBy>Young,Tim</cp:lastModifiedBy>
  <cp:revision>3</cp:revision>
  <cp:lastPrinted>2018-05-15T13:26:00Z</cp:lastPrinted>
  <dcterms:created xsi:type="dcterms:W3CDTF">2018-06-25T08:50:00Z</dcterms:created>
  <dcterms:modified xsi:type="dcterms:W3CDTF">2018-06-25T08:51:00Z</dcterms:modified>
</cp:coreProperties>
</file>